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bCs/>
          <w:w w:val="110"/>
          <w:sz w:val="32"/>
          <w:szCs w:val="32"/>
          <w:lang w:val="en-US" w:eastAsia="zh-CN"/>
        </w:rPr>
      </w:pPr>
      <w:r>
        <w:rPr>
          <w:rFonts w:hint="eastAsia" w:ascii="仿宋" w:hAnsi="仿宋" w:eastAsia="仿宋"/>
          <w:bCs/>
          <w:w w:val="110"/>
          <w:sz w:val="32"/>
          <w:szCs w:val="32"/>
          <w:lang w:eastAsia="zh-CN"/>
        </w:rPr>
        <w:t>附件</w:t>
      </w:r>
      <w:r>
        <w:rPr>
          <w:rFonts w:hint="eastAsia" w:ascii="仿宋" w:hAnsi="仿宋" w:eastAsia="仿宋"/>
          <w:bCs/>
          <w:w w:val="110"/>
          <w:sz w:val="32"/>
          <w:szCs w:val="32"/>
          <w:lang w:val="en-US" w:eastAsia="zh-CN"/>
        </w:rPr>
        <w:t>2：</w:t>
      </w:r>
    </w:p>
    <w:p>
      <w:pPr>
        <w:rPr>
          <w:rFonts w:hint="default" w:ascii="仿宋" w:hAnsi="仿宋" w:eastAsia="仿宋"/>
          <w:bCs/>
          <w:w w:val="110"/>
          <w:sz w:val="32"/>
          <w:szCs w:val="32"/>
          <w:lang w:val="en-US" w:eastAsia="zh-CN"/>
        </w:rPr>
      </w:pPr>
      <w:bookmarkStart w:id="2" w:name="_GoBack"/>
      <w:bookmarkEnd w:id="2"/>
    </w:p>
    <w:p>
      <w:pPr>
        <w:spacing w:line="600" w:lineRule="exact"/>
        <w:jc w:val="center"/>
        <w:rPr>
          <w:rFonts w:hint="eastAsia" w:ascii="宋体" w:hAnsi="宋体" w:eastAsia="宋体" w:cs="宋体"/>
          <w:b/>
          <w:bCs/>
          <w:w w:val="110"/>
          <w:sz w:val="44"/>
          <w:szCs w:val="44"/>
        </w:rPr>
      </w:pPr>
      <w:r>
        <w:rPr>
          <w:rFonts w:hint="eastAsia" w:ascii="宋体" w:hAnsi="宋体" w:eastAsia="宋体" w:cs="宋体"/>
          <w:b/>
          <w:bCs/>
          <w:w w:val="110"/>
          <w:sz w:val="44"/>
          <w:szCs w:val="44"/>
        </w:rPr>
        <w:t>汕尾高新技术产业开发区电子信息产业</w:t>
      </w:r>
    </w:p>
    <w:p>
      <w:pPr>
        <w:spacing w:line="600" w:lineRule="exact"/>
        <w:jc w:val="center"/>
        <w:rPr>
          <w:rFonts w:hint="eastAsia" w:ascii="宋体" w:hAnsi="宋体" w:eastAsia="宋体" w:cs="宋体"/>
          <w:b/>
          <w:bCs/>
          <w:w w:val="110"/>
          <w:sz w:val="44"/>
          <w:szCs w:val="44"/>
        </w:rPr>
      </w:pPr>
      <w:r>
        <w:rPr>
          <w:rFonts w:hint="eastAsia" w:ascii="宋体" w:hAnsi="宋体" w:eastAsia="宋体" w:cs="宋体"/>
          <w:b/>
          <w:bCs/>
          <w:w w:val="110"/>
          <w:sz w:val="44"/>
          <w:szCs w:val="44"/>
        </w:rPr>
        <w:t>项目扶持资金申报指南</w:t>
      </w:r>
    </w:p>
    <w:p>
      <w:pPr>
        <w:spacing w:line="550" w:lineRule="exact"/>
        <w:jc w:val="center"/>
        <w:rPr>
          <w:rFonts w:ascii="仿宋" w:hAnsi="仿宋" w:eastAsia="仿宋"/>
          <w:sz w:val="32"/>
          <w:szCs w:val="32"/>
        </w:rPr>
      </w:pPr>
    </w:p>
    <w:p>
      <w:pPr>
        <w:ind w:firstLine="704" w:firstLineChars="200"/>
        <w:rPr>
          <w:rFonts w:ascii="仿宋" w:hAnsi="仿宋" w:eastAsia="仿宋"/>
          <w:bCs/>
          <w:w w:val="110"/>
          <w:sz w:val="32"/>
          <w:szCs w:val="32"/>
        </w:rPr>
      </w:pPr>
      <w:r>
        <w:rPr>
          <w:rFonts w:hint="eastAsia" w:ascii="仿宋" w:hAnsi="仿宋" w:eastAsia="仿宋"/>
          <w:bCs/>
          <w:w w:val="110"/>
          <w:sz w:val="32"/>
          <w:szCs w:val="32"/>
        </w:rPr>
        <w:t>为做好汕尾高新技术产业开发区电子信息产业项目扶持资金项目申报工作，加快促进电子信息产业发展，进一步培育和壮大半导体与集成电路产业集群，加快建成“万亩千亿”产业平台，根据《汕尾高新技术产业开发区电子信息产业项目扶持资金管理暂行办法》</w:t>
      </w:r>
      <w:r>
        <w:rPr>
          <w:rFonts w:hint="eastAsia" w:ascii="仿宋_GB2312" w:hAnsi="仿宋" w:eastAsia="仿宋_GB2312"/>
          <w:bCs/>
          <w:w w:val="110"/>
          <w:sz w:val="32"/>
          <w:szCs w:val="32"/>
        </w:rPr>
        <w:t>（以下简称：《暂行办法》）</w:t>
      </w:r>
      <w:r>
        <w:rPr>
          <w:rFonts w:hint="eastAsia" w:ascii="仿宋" w:hAnsi="仿宋" w:eastAsia="仿宋"/>
          <w:bCs/>
          <w:w w:val="110"/>
          <w:sz w:val="32"/>
          <w:szCs w:val="32"/>
        </w:rPr>
        <w:t>，制定本资金项目申报指南。</w:t>
      </w:r>
    </w:p>
    <w:p>
      <w:pPr>
        <w:ind w:firstLine="640" w:firstLineChars="200"/>
        <w:rPr>
          <w:rFonts w:ascii="黑体" w:hAnsi="黑体" w:eastAsia="黑体"/>
          <w:sz w:val="32"/>
          <w:szCs w:val="32"/>
        </w:rPr>
      </w:pPr>
      <w:r>
        <w:rPr>
          <w:rFonts w:ascii="黑体" w:hAnsi="黑体" w:eastAsia="黑体"/>
          <w:sz w:val="32"/>
          <w:szCs w:val="32"/>
        </w:rPr>
        <w:t>一、</w:t>
      </w:r>
      <w:r>
        <w:rPr>
          <w:rFonts w:hint="eastAsia" w:ascii="黑体" w:hAnsi="黑体" w:eastAsia="黑体"/>
          <w:sz w:val="32"/>
          <w:szCs w:val="32"/>
        </w:rPr>
        <w:t>支持范围和对象</w:t>
      </w:r>
    </w:p>
    <w:p>
      <w:pPr>
        <w:ind w:firstLine="704" w:firstLineChars="200"/>
        <w:rPr>
          <w:rFonts w:hint="eastAsia" w:ascii="仿宋_GB2312" w:hAnsi="仿宋" w:eastAsia="仿宋_GB2312"/>
          <w:bCs/>
          <w:w w:val="110"/>
          <w:sz w:val="32"/>
          <w:szCs w:val="32"/>
        </w:rPr>
      </w:pPr>
      <w:r>
        <w:rPr>
          <w:rFonts w:hint="eastAsia" w:ascii="仿宋_GB2312" w:hAnsi="仿宋" w:eastAsia="仿宋_GB2312"/>
          <w:bCs/>
          <w:w w:val="110"/>
          <w:sz w:val="32"/>
          <w:szCs w:val="32"/>
        </w:rPr>
        <w:t>扶持资金支持落户汕尾高新区中心园区（红草产业集聚区）且投资总量大、产业关联度高、对全市经济拉动强，在构建电子信息产业集群，打造“万亩千亿”产业平台中，起到“四梁八柱”的重大产业项目。</w:t>
      </w:r>
    </w:p>
    <w:p>
      <w:pPr>
        <w:ind w:firstLine="640" w:firstLineChars="200"/>
        <w:rPr>
          <w:rFonts w:hint="eastAsia" w:ascii="黑体" w:hAnsi="黑体" w:eastAsia="黑体"/>
          <w:sz w:val="32"/>
          <w:szCs w:val="32"/>
          <w:lang w:eastAsia="zh-CN"/>
        </w:rPr>
      </w:pPr>
      <w:r>
        <w:rPr>
          <w:rFonts w:hint="eastAsia" w:ascii="黑体" w:hAnsi="黑体" w:eastAsia="黑体"/>
          <w:sz w:val="32"/>
          <w:szCs w:val="32"/>
          <w:lang w:eastAsia="zh-CN"/>
        </w:rPr>
        <w:t>二、 奖励条件</w:t>
      </w:r>
    </w:p>
    <w:p>
      <w:pPr>
        <w:spacing w:line="600" w:lineRule="exact"/>
        <w:ind w:firstLine="704" w:firstLineChars="200"/>
        <w:rPr>
          <w:rFonts w:ascii="仿宋_GB2312" w:hAnsi="仿宋" w:eastAsia="仿宋_GB2312"/>
          <w:bCs/>
          <w:color w:val="auto"/>
          <w:w w:val="110"/>
          <w:sz w:val="32"/>
          <w:szCs w:val="32"/>
          <w:lang w:eastAsia="zh-CN"/>
        </w:rPr>
      </w:pPr>
      <w:r>
        <w:rPr>
          <w:rFonts w:hint="eastAsia" w:ascii="仿宋_GB2312" w:hAnsi="仿宋" w:eastAsia="仿宋_GB2312"/>
          <w:bCs/>
          <w:color w:val="auto"/>
          <w:w w:val="110"/>
          <w:sz w:val="32"/>
          <w:szCs w:val="32"/>
          <w:lang w:eastAsia="zh-CN"/>
        </w:rPr>
        <w:t>（一）项目技术质量高。项目重点支持电子信息、半导体集成电路领域，侧重具有自主知识产权、工艺技术国内外领先、打破国外技术垄断、填补汕尾电子信息产业链条断点和布局空白的项目，技术可行性、经济效益高。</w:t>
      </w:r>
    </w:p>
    <w:p>
      <w:pPr>
        <w:spacing w:line="600" w:lineRule="exact"/>
        <w:ind w:firstLine="704" w:firstLineChars="200"/>
        <w:rPr>
          <w:rFonts w:hint="eastAsia" w:ascii="仿宋_GB2312" w:hAnsi="仿宋" w:eastAsia="仿宋_GB2312"/>
          <w:bCs/>
          <w:color w:val="auto"/>
          <w:w w:val="110"/>
          <w:sz w:val="32"/>
          <w:szCs w:val="32"/>
          <w:lang w:eastAsia="zh-CN"/>
        </w:rPr>
      </w:pPr>
      <w:r>
        <w:rPr>
          <w:rFonts w:hint="eastAsia" w:ascii="仿宋_GB2312" w:hAnsi="仿宋" w:eastAsia="仿宋_GB2312"/>
          <w:bCs/>
          <w:color w:val="auto"/>
          <w:w w:val="110"/>
          <w:sz w:val="32"/>
          <w:szCs w:val="32"/>
          <w:lang w:eastAsia="zh-CN"/>
        </w:rPr>
        <w:t>（二）企业综合实力强。企业实力雄厚，具备与项目实施相匹配的资金实力</w:t>
      </w:r>
      <w:r>
        <w:rPr>
          <w:rFonts w:hint="eastAsia" w:ascii="仿宋_GB2312" w:hAnsi="仿宋" w:eastAsia="仿宋_GB2312"/>
          <w:bCs/>
          <w:color w:val="auto"/>
          <w:w w:val="110"/>
          <w:sz w:val="32"/>
          <w:szCs w:val="32"/>
          <w:highlight w:val="none"/>
          <w:lang w:eastAsia="zh-CN"/>
        </w:rPr>
        <w:t>、技术能力和人才支撑等,研发投入占</w:t>
      </w:r>
      <w:r>
        <w:rPr>
          <w:rFonts w:hint="eastAsia" w:ascii="仿宋_GB2312" w:hAnsi="仿宋" w:eastAsia="仿宋_GB2312"/>
          <w:bCs/>
          <w:color w:val="auto"/>
          <w:w w:val="110"/>
          <w:sz w:val="32"/>
          <w:szCs w:val="32"/>
          <w:lang w:eastAsia="zh-CN"/>
        </w:rPr>
        <w:t>营业收入的比重达3%以上。</w:t>
      </w:r>
    </w:p>
    <w:p>
      <w:pPr>
        <w:spacing w:line="600" w:lineRule="exact"/>
        <w:ind w:firstLine="704" w:firstLineChars="200"/>
        <w:rPr>
          <w:rFonts w:hint="eastAsia" w:ascii="仿宋_GB2312" w:hAnsi="仿宋" w:eastAsia="仿宋_GB2312"/>
          <w:bCs/>
          <w:w w:val="110"/>
          <w:sz w:val="32"/>
          <w:szCs w:val="32"/>
        </w:rPr>
      </w:pPr>
      <w:r>
        <w:rPr>
          <w:rFonts w:hint="eastAsia" w:ascii="仿宋_GB2312" w:hAnsi="仿宋" w:eastAsia="仿宋_GB2312"/>
          <w:bCs/>
          <w:color w:val="auto"/>
          <w:w w:val="110"/>
          <w:sz w:val="32"/>
          <w:szCs w:val="32"/>
          <w:lang w:eastAsia="zh-CN"/>
        </w:rPr>
        <w:t>（三）项目建设条件好。项目技术条件成熟、项目建设规模合理，与项目单位投资实力和市场需求相适应；符合土地、规划、环保等要求，能够依法依规落地开工建设。</w:t>
      </w:r>
    </w:p>
    <w:p>
      <w:pPr>
        <w:ind w:firstLine="640" w:firstLineChars="200"/>
        <w:rPr>
          <w:rFonts w:ascii="黑体" w:hAnsi="黑体" w:eastAsia="黑体"/>
          <w:sz w:val="32"/>
          <w:szCs w:val="32"/>
        </w:rPr>
      </w:pPr>
      <w:r>
        <w:rPr>
          <w:rFonts w:hint="eastAsia" w:ascii="黑体" w:hAnsi="黑体" w:eastAsia="黑体"/>
          <w:sz w:val="32"/>
          <w:szCs w:val="32"/>
          <w:lang w:eastAsia="zh-CN"/>
        </w:rPr>
        <w:t>三</w:t>
      </w:r>
      <w:r>
        <w:rPr>
          <w:rFonts w:hint="eastAsia" w:ascii="黑体" w:hAnsi="黑体" w:eastAsia="黑体"/>
          <w:sz w:val="32"/>
          <w:szCs w:val="32"/>
        </w:rPr>
        <w:t>、奖励标准</w:t>
      </w:r>
    </w:p>
    <w:p>
      <w:pPr>
        <w:ind w:firstLine="704" w:firstLineChars="200"/>
        <w:rPr>
          <w:rFonts w:ascii="仿宋_GB2312" w:hAnsi="仿宋" w:eastAsia="仿宋_GB2312"/>
          <w:bCs/>
          <w:w w:val="110"/>
          <w:sz w:val="32"/>
          <w:szCs w:val="32"/>
        </w:rPr>
      </w:pPr>
      <w:r>
        <w:rPr>
          <w:rFonts w:hint="eastAsia" w:ascii="仿宋_GB2312" w:hAnsi="仿宋" w:eastAsia="仿宋_GB2312"/>
          <w:bCs/>
          <w:w w:val="110"/>
          <w:sz w:val="32"/>
          <w:szCs w:val="32"/>
        </w:rPr>
        <w:t>（一）项目属世界500强〔含全资子公司及其控股（符合《中华人民共和国公司法》第216条第二款规定）〕的生产性企业项目，合同投资额达50亿元以上且其中固定资产投资不低于30亿元的（参考发改部门立项批复或立项备案证），以固定资产实际投资额为准，每个项目奖励最高不超过2.5亿元，先行奖励资金不超过奖励资金总额的50%。项目开工后两年内固定资产投资未能达到30亿元的，先行奖励的资金予以收回。</w:t>
      </w:r>
    </w:p>
    <w:p>
      <w:pPr>
        <w:ind w:firstLine="704" w:firstLineChars="200"/>
        <w:rPr>
          <w:rFonts w:ascii="仿宋_GB2312" w:hAnsi="仿宋" w:eastAsia="仿宋_GB2312"/>
          <w:bCs/>
          <w:w w:val="110"/>
          <w:sz w:val="32"/>
          <w:szCs w:val="32"/>
        </w:rPr>
      </w:pPr>
      <w:r>
        <w:rPr>
          <w:rFonts w:hint="eastAsia" w:ascii="仿宋_GB2312" w:hAnsi="仿宋" w:eastAsia="仿宋_GB2312"/>
          <w:bCs/>
          <w:w w:val="110"/>
          <w:sz w:val="32"/>
          <w:szCs w:val="32"/>
        </w:rPr>
        <w:t>列入世界500强企业的有效年度应在2019年（含）以后。世界500强指美国《财富》杂志每年发布的“财富世界500强排行榜”上榜企业。</w:t>
      </w:r>
    </w:p>
    <w:p>
      <w:pPr>
        <w:ind w:firstLine="704" w:firstLineChars="200"/>
        <w:rPr>
          <w:rFonts w:ascii="仿宋_GB2312" w:hAnsi="仿宋" w:eastAsia="仿宋_GB2312"/>
          <w:bCs/>
          <w:w w:val="110"/>
          <w:sz w:val="32"/>
          <w:szCs w:val="32"/>
        </w:rPr>
      </w:pPr>
      <w:r>
        <w:rPr>
          <w:rFonts w:hint="eastAsia" w:ascii="仿宋_GB2312" w:hAnsi="仿宋" w:eastAsia="仿宋_GB2312"/>
          <w:bCs/>
          <w:w w:val="110"/>
          <w:sz w:val="32"/>
          <w:szCs w:val="32"/>
        </w:rPr>
        <w:t>（二）项目属中国500强、中国民营企业500强、中国制造业企业500强〔含全资子公司及其控股（符合《中华人民共和国公司法》第216条第二款规定）〕的生产性企业项目，合同投资额达50亿元以上且其中固定资产投资不低于30亿元的（参考发改部门立项批复或立项备案证），以固定资产实际投资额为准，每个项目奖励最高不超过2亿元，先行奖励资金不超过奖励资金总额的50%。项目开工后两年内固定资产投资未能达到30亿元的，先行奖励的资金予以收回。</w:t>
      </w:r>
    </w:p>
    <w:p>
      <w:pPr>
        <w:ind w:firstLine="704" w:firstLineChars="200"/>
        <w:rPr>
          <w:rFonts w:ascii="仿宋_GB2312" w:hAnsi="仿宋" w:eastAsia="仿宋_GB2312"/>
          <w:bCs/>
          <w:w w:val="110"/>
          <w:sz w:val="32"/>
          <w:szCs w:val="32"/>
        </w:rPr>
      </w:pPr>
      <w:r>
        <w:rPr>
          <w:rFonts w:hint="eastAsia" w:ascii="仿宋_GB2312" w:hAnsi="仿宋" w:eastAsia="仿宋_GB2312"/>
          <w:bCs/>
          <w:w w:val="110"/>
          <w:sz w:val="32"/>
          <w:szCs w:val="32"/>
        </w:rPr>
        <w:t>列入中国500强、中国民营企业500强、中国制造业企业500强企业的有效年度应在2019年（含）以后。中国500强指美国《财富》杂志每年发布的“财富中国500强排行榜”上榜企业或中国企业联合会和中国企业家协会每年联合发布的“中国企业500强排行榜”上榜企业；列入中国民营企业500强指中华全国工商业联合会每年发布的“中国民营企业500强榜单”上榜企业；列入中国制造业企业500强指中国企业联合会和中国企业家协会每年发布的“中国制造业企业500强榜单”上榜企业。</w:t>
      </w:r>
    </w:p>
    <w:p>
      <w:pPr>
        <w:ind w:firstLine="704" w:firstLineChars="200"/>
        <w:rPr>
          <w:rFonts w:ascii="仿宋_GB2312" w:hAnsi="仿宋" w:eastAsia="仿宋_GB2312"/>
          <w:bCs/>
          <w:w w:val="110"/>
          <w:sz w:val="32"/>
          <w:szCs w:val="32"/>
        </w:rPr>
      </w:pPr>
      <w:r>
        <w:rPr>
          <w:rFonts w:hint="eastAsia" w:ascii="仿宋_GB2312" w:hAnsi="仿宋" w:eastAsia="仿宋_GB2312"/>
          <w:bCs/>
          <w:w w:val="110"/>
          <w:sz w:val="32"/>
          <w:szCs w:val="32"/>
        </w:rPr>
        <w:t>（三）项目属省内外大型骨干企业〔含全资子公司及其控股（符合《中华人民共和国公司法》第216条第二款规定）〕的</w:t>
      </w:r>
      <w:r>
        <w:rPr>
          <w:rFonts w:hint="eastAsia" w:ascii="仿宋_GB2312" w:hAnsi="仿宋" w:eastAsia="仿宋_GB2312"/>
          <w:bCs/>
          <w:w w:val="110"/>
          <w:sz w:val="32"/>
          <w:szCs w:val="32"/>
          <w:lang w:eastAsia="zh-CN"/>
        </w:rPr>
        <w:t>生产性</w:t>
      </w:r>
      <w:r>
        <w:rPr>
          <w:rFonts w:hint="eastAsia" w:ascii="仿宋_GB2312" w:hAnsi="仿宋" w:eastAsia="仿宋_GB2312"/>
          <w:bCs/>
          <w:w w:val="110"/>
          <w:sz w:val="32"/>
          <w:szCs w:val="32"/>
        </w:rPr>
        <w:t>企业项目，或其他较大投资的项目，合同投资额达30亿元且其中固定资产投资不低于20亿元（参考发改部门立项批复或立项备案证），以固定资产实际投资额为准，每个项目奖励最高不超过1亿元，先行奖励资金不超过奖励资金总额的50%。项目开工后两年内固定资产投资未能达到20亿元的，先行奖励的资金予以收回。</w:t>
      </w:r>
    </w:p>
    <w:p>
      <w:pPr>
        <w:ind w:firstLine="704" w:firstLineChars="200"/>
        <w:rPr>
          <w:rFonts w:ascii="仿宋_GB2312" w:hAnsi="仿宋" w:eastAsia="仿宋_GB2312"/>
          <w:bCs/>
          <w:w w:val="110"/>
          <w:sz w:val="32"/>
          <w:szCs w:val="32"/>
        </w:rPr>
      </w:pPr>
      <w:r>
        <w:rPr>
          <w:rFonts w:hint="eastAsia" w:ascii="仿宋_GB2312" w:hAnsi="仿宋" w:eastAsia="仿宋_GB2312"/>
          <w:bCs/>
          <w:w w:val="110"/>
          <w:sz w:val="32"/>
          <w:szCs w:val="32"/>
        </w:rPr>
        <w:t>（四）扶持资金如若市财力状况发生重大变化，以上三款奖励标准可根据财力状况适当调整。</w:t>
      </w:r>
    </w:p>
    <w:p>
      <w:pPr>
        <w:ind w:firstLine="640" w:firstLineChars="200"/>
        <w:rPr>
          <w:rFonts w:ascii="黑体" w:hAnsi="黑体" w:eastAsia="黑体"/>
          <w:sz w:val="32"/>
          <w:szCs w:val="32"/>
        </w:rPr>
      </w:pPr>
      <w:r>
        <w:rPr>
          <w:rFonts w:hint="eastAsia" w:ascii="黑体" w:hAnsi="黑体" w:eastAsia="黑体"/>
          <w:sz w:val="32"/>
          <w:szCs w:val="32"/>
          <w:lang w:eastAsia="zh-CN"/>
        </w:rPr>
        <w:t>四</w:t>
      </w:r>
      <w:r>
        <w:rPr>
          <w:rFonts w:ascii="黑体" w:hAnsi="黑体" w:eastAsia="黑体"/>
          <w:sz w:val="32"/>
          <w:szCs w:val="32"/>
        </w:rPr>
        <w:t>、申报条件</w:t>
      </w:r>
    </w:p>
    <w:p>
      <w:pPr>
        <w:ind w:firstLine="640" w:firstLineChars="200"/>
        <w:rPr>
          <w:rFonts w:ascii="仿宋" w:hAnsi="仿宋" w:eastAsia="仿宋"/>
          <w:sz w:val="32"/>
          <w:szCs w:val="32"/>
        </w:rPr>
      </w:pPr>
      <w:r>
        <w:rPr>
          <w:rFonts w:ascii="仿宋" w:hAnsi="仿宋" w:eastAsia="仿宋"/>
          <w:sz w:val="32"/>
          <w:szCs w:val="32"/>
        </w:rPr>
        <w:t>申报</w:t>
      </w:r>
      <w:r>
        <w:rPr>
          <w:rFonts w:hint="eastAsia" w:ascii="仿宋" w:hAnsi="仿宋" w:eastAsia="仿宋"/>
          <w:sz w:val="32"/>
          <w:szCs w:val="32"/>
        </w:rPr>
        <w:t>扶持</w:t>
      </w:r>
      <w:r>
        <w:rPr>
          <w:rFonts w:ascii="仿宋" w:hAnsi="仿宋" w:eastAsia="仿宋"/>
          <w:sz w:val="32"/>
          <w:szCs w:val="32"/>
        </w:rPr>
        <w:t>资金的企业（项目）</w:t>
      </w:r>
      <w:r>
        <w:rPr>
          <w:rFonts w:hint="eastAsia" w:ascii="仿宋" w:hAnsi="仿宋" w:eastAsia="仿宋"/>
          <w:sz w:val="32"/>
          <w:szCs w:val="32"/>
        </w:rPr>
        <w:t>除符合</w:t>
      </w:r>
      <w:r>
        <w:rPr>
          <w:rFonts w:hint="eastAsia" w:ascii="仿宋_GB2312" w:hAnsi="仿宋" w:eastAsia="仿宋_GB2312"/>
          <w:bCs/>
          <w:w w:val="110"/>
          <w:sz w:val="32"/>
          <w:szCs w:val="32"/>
        </w:rPr>
        <w:t>《</w:t>
      </w:r>
      <w:r>
        <w:rPr>
          <w:rFonts w:hint="eastAsia" w:ascii="仿宋" w:hAnsi="仿宋" w:eastAsia="仿宋"/>
          <w:sz w:val="32"/>
          <w:szCs w:val="32"/>
        </w:rPr>
        <w:t>暂行办法</w:t>
      </w:r>
      <w:r>
        <w:rPr>
          <w:rFonts w:hint="eastAsia" w:ascii="仿宋_GB2312" w:hAnsi="仿宋" w:eastAsia="仿宋_GB2312"/>
          <w:bCs/>
          <w:w w:val="110"/>
          <w:sz w:val="32"/>
          <w:szCs w:val="32"/>
        </w:rPr>
        <w:t>》第七条奖励条件外，还需同时符合以下条件</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1.在汕尾高新区登记注册的制造业企业，具有独立的法人资格；</w:t>
      </w:r>
    </w:p>
    <w:p>
      <w:pPr>
        <w:ind w:firstLine="640" w:firstLineChars="200"/>
        <w:rPr>
          <w:rFonts w:ascii="仿宋" w:hAnsi="仿宋" w:eastAsia="仿宋"/>
          <w:sz w:val="32"/>
          <w:szCs w:val="32"/>
        </w:rPr>
      </w:pPr>
      <w:r>
        <w:rPr>
          <w:rFonts w:hint="eastAsia" w:ascii="仿宋" w:hAnsi="仿宋" w:eastAsia="仿宋"/>
          <w:sz w:val="32"/>
          <w:szCs w:val="32"/>
        </w:rPr>
        <w:t>2.投资企业为世界500强企业、中国500强企业、中国民营企业500强、中国制造业企业500强企业（含全资子公司及其控股的企业）或省内外大型骨干企业之一；</w:t>
      </w:r>
    </w:p>
    <w:p>
      <w:pPr>
        <w:ind w:firstLine="640" w:firstLineChars="200"/>
        <w:rPr>
          <w:rFonts w:ascii="仿宋" w:hAnsi="仿宋" w:eastAsia="仿宋"/>
          <w:sz w:val="32"/>
          <w:szCs w:val="32"/>
        </w:rPr>
      </w:pPr>
      <w:r>
        <w:rPr>
          <w:rFonts w:hint="eastAsia" w:ascii="仿宋" w:hAnsi="仿宋" w:eastAsia="仿宋"/>
          <w:sz w:val="32"/>
          <w:szCs w:val="32"/>
        </w:rPr>
        <w:t>3.入园项目投资企业于2021年1月以后与汕尾高新区签订入园协议，或入园企业项目于2021年及以后在园区范围取得法定施工许可（租赁厂房的企业，房屋租赁合同于2021年及以后签订，且租赁期限在2年以上）。</w:t>
      </w:r>
    </w:p>
    <w:p>
      <w:pPr>
        <w:ind w:firstLine="640" w:firstLineChars="200"/>
        <w:rPr>
          <w:rFonts w:ascii="仿宋" w:hAnsi="仿宋" w:eastAsia="仿宋"/>
          <w:sz w:val="32"/>
          <w:szCs w:val="32"/>
        </w:rPr>
      </w:pPr>
      <w:r>
        <w:rPr>
          <w:rFonts w:hint="eastAsia" w:ascii="仿宋" w:hAnsi="仿宋" w:eastAsia="仿宋"/>
          <w:sz w:val="32"/>
          <w:szCs w:val="32"/>
        </w:rPr>
        <w:t>4.企业研发投入占营业收入的比重达3%以上。</w:t>
      </w:r>
    </w:p>
    <w:p>
      <w:pPr>
        <w:ind w:firstLine="640" w:firstLineChars="200"/>
        <w:rPr>
          <w:rFonts w:ascii="仿宋" w:hAnsi="仿宋" w:eastAsia="仿宋"/>
          <w:sz w:val="32"/>
          <w:szCs w:val="32"/>
        </w:rPr>
      </w:pPr>
      <w:r>
        <w:rPr>
          <w:rFonts w:hint="eastAsia" w:ascii="仿宋" w:hAnsi="仿宋" w:eastAsia="仿宋"/>
          <w:sz w:val="32"/>
          <w:szCs w:val="32"/>
        </w:rPr>
        <w:t>5.按规定取得有效的行政审批、许可和备案文件。</w:t>
      </w:r>
    </w:p>
    <w:p>
      <w:pPr>
        <w:ind w:firstLine="640" w:firstLineChars="200"/>
        <w:rPr>
          <w:rFonts w:ascii="黑体" w:hAnsi="黑体" w:eastAsia="黑体"/>
          <w:sz w:val="32"/>
          <w:szCs w:val="32"/>
        </w:rPr>
      </w:pPr>
      <w:r>
        <w:rPr>
          <w:rFonts w:hint="eastAsia" w:ascii="黑体" w:hAnsi="黑体" w:eastAsia="黑体"/>
          <w:sz w:val="32"/>
          <w:szCs w:val="32"/>
          <w:lang w:eastAsia="zh-CN"/>
        </w:rPr>
        <w:t>五</w:t>
      </w:r>
      <w:r>
        <w:rPr>
          <w:rFonts w:ascii="黑体" w:hAnsi="黑体" w:eastAsia="黑体"/>
          <w:sz w:val="32"/>
          <w:szCs w:val="32"/>
        </w:rPr>
        <w:t>、申报材料</w:t>
      </w:r>
    </w:p>
    <w:p>
      <w:pPr>
        <w:ind w:firstLine="640" w:firstLineChars="200"/>
        <w:rPr>
          <w:rFonts w:ascii="仿宋" w:hAnsi="仿宋" w:eastAsia="仿宋"/>
          <w:sz w:val="32"/>
          <w:szCs w:val="32"/>
        </w:rPr>
      </w:pPr>
      <w:r>
        <w:rPr>
          <w:rFonts w:ascii="仿宋" w:hAnsi="仿宋" w:eastAsia="仿宋"/>
          <w:sz w:val="32"/>
          <w:szCs w:val="32"/>
        </w:rPr>
        <w:t>申报材料应包括以下内容：</w:t>
      </w:r>
    </w:p>
    <w:p>
      <w:pPr>
        <w:ind w:firstLine="640" w:firstLineChars="200"/>
        <w:rPr>
          <w:rFonts w:ascii="仿宋" w:hAnsi="仿宋" w:eastAsia="仿宋"/>
          <w:sz w:val="32"/>
          <w:szCs w:val="32"/>
        </w:rPr>
      </w:pPr>
      <w:r>
        <w:rPr>
          <w:rFonts w:ascii="楷体" w:hAnsi="楷体" w:eastAsia="楷体"/>
          <w:sz w:val="32"/>
          <w:szCs w:val="32"/>
        </w:rPr>
        <w:t>（一）</w:t>
      </w:r>
      <w:r>
        <w:rPr>
          <w:rFonts w:hint="eastAsia" w:ascii="楷体" w:hAnsi="楷体" w:eastAsia="楷体"/>
          <w:sz w:val="32"/>
          <w:szCs w:val="32"/>
        </w:rPr>
        <w:t>扶持</w:t>
      </w:r>
      <w:r>
        <w:rPr>
          <w:rFonts w:ascii="楷体" w:hAnsi="楷体" w:eastAsia="楷体"/>
          <w:sz w:val="32"/>
          <w:szCs w:val="32"/>
        </w:rPr>
        <w:t>资金申报表和项目绩效目标申报表</w:t>
      </w:r>
    </w:p>
    <w:p>
      <w:pPr>
        <w:ind w:firstLine="640" w:firstLineChars="200"/>
        <w:rPr>
          <w:rFonts w:ascii="仿宋" w:hAnsi="仿宋" w:eastAsia="仿宋"/>
          <w:sz w:val="32"/>
          <w:szCs w:val="32"/>
        </w:rPr>
      </w:pPr>
      <w:r>
        <w:rPr>
          <w:rFonts w:ascii="仿宋" w:hAnsi="仿宋" w:eastAsia="仿宋"/>
          <w:sz w:val="32"/>
          <w:szCs w:val="32"/>
        </w:rPr>
        <w:t>根据企业项目申报的</w:t>
      </w:r>
      <w:r>
        <w:rPr>
          <w:rFonts w:hint="eastAsia" w:ascii="仿宋" w:hAnsi="仿宋" w:eastAsia="仿宋"/>
          <w:sz w:val="32"/>
          <w:szCs w:val="32"/>
        </w:rPr>
        <w:t>奖励</w:t>
      </w:r>
      <w:r>
        <w:rPr>
          <w:rFonts w:ascii="仿宋" w:hAnsi="仿宋" w:eastAsia="仿宋"/>
          <w:sz w:val="32"/>
          <w:szCs w:val="32"/>
        </w:rPr>
        <w:t>条件，填写</w:t>
      </w:r>
      <w:r>
        <w:rPr>
          <w:rFonts w:hint="eastAsia" w:ascii="仿宋" w:hAnsi="仿宋" w:eastAsia="仿宋"/>
          <w:sz w:val="32"/>
          <w:szCs w:val="32"/>
        </w:rPr>
        <w:t>扶持</w:t>
      </w:r>
      <w:r>
        <w:rPr>
          <w:rFonts w:ascii="仿宋" w:hAnsi="仿宋" w:eastAsia="仿宋"/>
          <w:sz w:val="32"/>
          <w:szCs w:val="32"/>
        </w:rPr>
        <w:t>资金申报表。同时还要按照</w:t>
      </w:r>
      <w:r>
        <w:rPr>
          <w:rFonts w:hint="eastAsia" w:ascii="仿宋" w:hAnsi="仿宋" w:eastAsia="仿宋"/>
          <w:sz w:val="32"/>
          <w:szCs w:val="32"/>
        </w:rPr>
        <w:t>市</w:t>
      </w:r>
      <w:r>
        <w:rPr>
          <w:rFonts w:ascii="仿宋" w:hAnsi="仿宋" w:eastAsia="仿宋"/>
          <w:sz w:val="32"/>
          <w:szCs w:val="32"/>
        </w:rPr>
        <w:t>财政资金管理的有关规定，</w:t>
      </w:r>
      <w:r>
        <w:rPr>
          <w:rFonts w:hint="eastAsia" w:ascii="仿宋" w:hAnsi="仿宋" w:eastAsia="仿宋"/>
          <w:sz w:val="32"/>
          <w:szCs w:val="32"/>
        </w:rPr>
        <w:t>结合企业实际</w:t>
      </w:r>
      <w:r>
        <w:rPr>
          <w:rFonts w:ascii="仿宋" w:hAnsi="仿宋" w:eastAsia="仿宋"/>
          <w:sz w:val="32"/>
          <w:szCs w:val="32"/>
        </w:rPr>
        <w:t>设置可量化、可衡量的绩效指标，制定</w:t>
      </w:r>
      <w:r>
        <w:rPr>
          <w:rFonts w:hint="eastAsia" w:ascii="仿宋" w:hAnsi="仿宋" w:eastAsia="仿宋"/>
          <w:sz w:val="32"/>
          <w:szCs w:val="32"/>
        </w:rPr>
        <w:t>扶持</w:t>
      </w:r>
      <w:r>
        <w:rPr>
          <w:rFonts w:ascii="仿宋" w:hAnsi="仿宋" w:eastAsia="仿宋"/>
          <w:sz w:val="32"/>
          <w:szCs w:val="32"/>
        </w:rPr>
        <w:t>资金预期绩效目标，以反映</w:t>
      </w:r>
      <w:r>
        <w:rPr>
          <w:rFonts w:hint="eastAsia" w:ascii="仿宋" w:hAnsi="仿宋" w:eastAsia="仿宋"/>
          <w:sz w:val="32"/>
          <w:szCs w:val="32"/>
        </w:rPr>
        <w:t>扶持</w:t>
      </w:r>
      <w:r>
        <w:rPr>
          <w:rFonts w:ascii="仿宋" w:hAnsi="仿宋" w:eastAsia="仿宋"/>
          <w:sz w:val="32"/>
          <w:szCs w:val="32"/>
        </w:rPr>
        <w:t>资金预期的使用效益（详见《项目绩效目标申报表》）。</w:t>
      </w:r>
    </w:p>
    <w:p>
      <w:pPr>
        <w:ind w:firstLine="640" w:firstLineChars="200"/>
        <w:rPr>
          <w:rFonts w:ascii="楷体" w:hAnsi="楷体" w:eastAsia="楷体"/>
          <w:sz w:val="32"/>
          <w:szCs w:val="32"/>
        </w:rPr>
      </w:pPr>
      <w:r>
        <w:rPr>
          <w:rFonts w:ascii="楷体" w:hAnsi="楷体" w:eastAsia="楷体"/>
          <w:sz w:val="32"/>
          <w:szCs w:val="32"/>
        </w:rPr>
        <w:t>（二）申报说明</w:t>
      </w:r>
    </w:p>
    <w:p>
      <w:pPr>
        <w:ind w:firstLine="640" w:firstLineChars="200"/>
        <w:rPr>
          <w:rFonts w:ascii="仿宋" w:hAnsi="仿宋" w:eastAsia="仿宋"/>
          <w:sz w:val="32"/>
          <w:szCs w:val="32"/>
        </w:rPr>
      </w:pPr>
      <w:r>
        <w:rPr>
          <w:rFonts w:hint="eastAsia" w:ascii="仿宋" w:hAnsi="仿宋" w:eastAsia="仿宋"/>
          <w:sz w:val="32"/>
          <w:szCs w:val="32"/>
        </w:rPr>
        <w:t>针对《暂行办法》和</w:t>
      </w:r>
      <w:r>
        <w:rPr>
          <w:rFonts w:ascii="仿宋" w:hAnsi="仿宋" w:eastAsia="仿宋"/>
          <w:sz w:val="32"/>
          <w:szCs w:val="32"/>
        </w:rPr>
        <w:t>本指南明确的</w:t>
      </w:r>
      <w:r>
        <w:rPr>
          <w:rFonts w:hint="eastAsia" w:ascii="仿宋" w:hAnsi="仿宋" w:eastAsia="仿宋"/>
          <w:sz w:val="32"/>
          <w:szCs w:val="32"/>
        </w:rPr>
        <w:t>支持</w:t>
      </w:r>
      <w:r>
        <w:rPr>
          <w:rFonts w:ascii="仿宋" w:hAnsi="仿宋" w:eastAsia="仿宋"/>
          <w:sz w:val="32"/>
          <w:szCs w:val="32"/>
        </w:rPr>
        <w:t>对象和条件，阐述企业和项目基本情况，重点阐明企业</w:t>
      </w:r>
      <w:r>
        <w:rPr>
          <w:rFonts w:hint="eastAsia" w:ascii="仿宋" w:hAnsi="仿宋" w:eastAsia="仿宋"/>
          <w:sz w:val="32"/>
          <w:szCs w:val="32"/>
        </w:rPr>
        <w:t>的性质、</w:t>
      </w:r>
      <w:r>
        <w:rPr>
          <w:rFonts w:ascii="仿宋" w:hAnsi="仿宋" w:eastAsia="仿宋"/>
          <w:sz w:val="32"/>
          <w:szCs w:val="32"/>
        </w:rPr>
        <w:t>登记注册、固定资产投资、建设、生产、经营、纳税和研发、资质等符合政策条件的情况，明确提出申请</w:t>
      </w:r>
      <w:r>
        <w:rPr>
          <w:rFonts w:hint="eastAsia" w:ascii="仿宋" w:hAnsi="仿宋" w:eastAsia="仿宋"/>
          <w:sz w:val="32"/>
          <w:szCs w:val="32"/>
        </w:rPr>
        <w:t>扶持</w:t>
      </w:r>
      <w:r>
        <w:rPr>
          <w:rFonts w:ascii="仿宋" w:hAnsi="仿宋" w:eastAsia="仿宋"/>
          <w:sz w:val="32"/>
          <w:szCs w:val="32"/>
        </w:rPr>
        <w:t>的资金额（含计算过程）。</w:t>
      </w:r>
    </w:p>
    <w:p>
      <w:pPr>
        <w:ind w:firstLine="640" w:firstLineChars="200"/>
        <w:rPr>
          <w:rFonts w:ascii="楷体" w:hAnsi="楷体" w:eastAsia="楷体"/>
          <w:sz w:val="32"/>
          <w:szCs w:val="32"/>
        </w:rPr>
      </w:pPr>
      <w:r>
        <w:rPr>
          <w:rFonts w:ascii="楷体" w:hAnsi="楷体" w:eastAsia="楷体"/>
          <w:sz w:val="32"/>
          <w:szCs w:val="32"/>
        </w:rPr>
        <w:t>（三）</w:t>
      </w:r>
      <w:r>
        <w:rPr>
          <w:rFonts w:hint="eastAsia" w:ascii="楷体" w:hAnsi="楷体" w:eastAsia="楷体"/>
          <w:sz w:val="32"/>
          <w:szCs w:val="32"/>
        </w:rPr>
        <w:t>附件</w:t>
      </w:r>
      <w:r>
        <w:rPr>
          <w:rFonts w:ascii="楷体" w:hAnsi="楷体" w:eastAsia="楷体"/>
          <w:sz w:val="32"/>
          <w:szCs w:val="32"/>
        </w:rPr>
        <w:t>材料</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关于“大型骨干企业、世界500强企业、中国500强企业、中国民营企业500强、中国制造业企业500强（含全资子公司及其控股的企业）在</w:t>
      </w:r>
      <w:r>
        <w:rPr>
          <w:rFonts w:hint="eastAsia" w:ascii="仿宋" w:hAnsi="仿宋" w:eastAsia="仿宋"/>
          <w:sz w:val="32"/>
          <w:szCs w:val="32"/>
        </w:rPr>
        <w:t>汕尾高新区</w:t>
      </w:r>
      <w:r>
        <w:rPr>
          <w:rFonts w:ascii="仿宋" w:hAnsi="仿宋" w:eastAsia="仿宋"/>
          <w:sz w:val="32"/>
          <w:szCs w:val="32"/>
        </w:rPr>
        <w:t>投资（控股）制造业企业”，需提供以下材料：世界500强企业、中国500强企业、中国民营企业500强、中国制造业企业500强证明文件（可从财富官网打印）；大型骨干企业的上年度主营业务收入证明（由注册会计师事务所出具）</w:t>
      </w:r>
      <w:r>
        <w:rPr>
          <w:rFonts w:hint="eastAsia"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2.企业与</w:t>
      </w:r>
      <w:r>
        <w:rPr>
          <w:rFonts w:hint="eastAsia" w:ascii="仿宋" w:hAnsi="仿宋" w:eastAsia="仿宋"/>
          <w:sz w:val="32"/>
          <w:szCs w:val="32"/>
        </w:rPr>
        <w:t>高新区</w:t>
      </w:r>
      <w:r>
        <w:rPr>
          <w:rFonts w:ascii="仿宋" w:hAnsi="仿宋" w:eastAsia="仿宋"/>
          <w:sz w:val="32"/>
          <w:szCs w:val="32"/>
        </w:rPr>
        <w:t>签订的投资合同及投资备案、核准、审批证明文件</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_GB2312" w:hAnsi="仿宋_GB2312" w:eastAsia="仿宋_GB2312" w:cs="仿宋_GB2312"/>
          <w:sz w:val="32"/>
          <w:szCs w:val="32"/>
        </w:rPr>
        <w:t>3.</w:t>
      </w:r>
      <w:r>
        <w:rPr>
          <w:rFonts w:ascii="仿宋" w:hAnsi="仿宋" w:eastAsia="仿宋"/>
          <w:sz w:val="32"/>
          <w:szCs w:val="32"/>
        </w:rPr>
        <w:t>企业入园项目环评批准文件</w:t>
      </w:r>
      <w:r>
        <w:rPr>
          <w:rFonts w:hint="eastAsia" w:ascii="仿宋" w:hAnsi="仿宋" w:eastAsia="仿宋"/>
          <w:sz w:val="32"/>
          <w:szCs w:val="32"/>
        </w:rPr>
        <w:t>；</w:t>
      </w:r>
    </w:p>
    <w:p>
      <w:pPr>
        <w:ind w:firstLine="640" w:firstLineChars="200"/>
        <w:rPr>
          <w:rFonts w:ascii="仿宋_GB2312" w:hAnsi="仿宋_GB2312" w:eastAsia="仿宋_GB2312" w:cs="仿宋_GB2312"/>
          <w:sz w:val="32"/>
          <w:szCs w:val="32"/>
        </w:rPr>
      </w:pPr>
      <w:r>
        <w:rPr>
          <w:rFonts w:hint="eastAsia" w:ascii="仿宋" w:hAnsi="仿宋" w:eastAsia="仿宋"/>
          <w:sz w:val="32"/>
          <w:szCs w:val="32"/>
        </w:rPr>
        <w:t>4</w:t>
      </w:r>
      <w:r>
        <w:rPr>
          <w:rFonts w:ascii="仿宋" w:hAnsi="仿宋" w:eastAsia="仿宋"/>
          <w:sz w:val="32"/>
          <w:szCs w:val="32"/>
        </w:rPr>
        <w:t>.</w:t>
      </w:r>
      <w:r>
        <w:rPr>
          <w:rFonts w:hint="eastAsia" w:ascii="仿宋_GB2312" w:hAnsi="仿宋_GB2312" w:eastAsia="仿宋_GB2312" w:cs="仿宋_GB2312"/>
          <w:sz w:val="32"/>
          <w:szCs w:val="32"/>
        </w:rPr>
        <w:t>申报企业营业执照副本或工商部门出具的企业核准设立（开业）登记通知书复印件、法定代表人身份证复印件、公司章程（经园区所在地工商部门盖章，包括自成立以来所有的章程修正案）；</w:t>
      </w:r>
    </w:p>
    <w:p>
      <w:pPr>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.项目建筑施工许可证、不动产权证书、国有土地使用证或者签订2年以上的房屋租赁合同复印件（原件备查）；</w:t>
      </w:r>
    </w:p>
    <w:p>
      <w:pPr>
        <w:ind w:firstLine="640" w:firstLineChars="200"/>
        <w:rPr>
          <w:rFonts w:ascii="仿宋_GB2312" w:hAnsi="仿宋_GB2312" w:eastAsia="仿宋_GB2312" w:cs="仿宋_GB2312"/>
          <w:sz w:val="32"/>
          <w:szCs w:val="32"/>
        </w:rPr>
      </w:pPr>
      <w:r>
        <w:rPr>
          <w:rFonts w:hint="eastAsia" w:ascii="仿宋" w:hAnsi="仿宋" w:eastAsia="仿宋"/>
          <w:sz w:val="32"/>
          <w:szCs w:val="32"/>
        </w:rPr>
        <w:t>6</w:t>
      </w:r>
      <w:r>
        <w:rPr>
          <w:rFonts w:ascii="仿宋" w:hAnsi="仿宋" w:eastAsia="仿宋"/>
          <w:sz w:val="32"/>
          <w:szCs w:val="32"/>
        </w:rPr>
        <w:t>.企业</w:t>
      </w:r>
      <w:r>
        <w:rPr>
          <w:rFonts w:hint="eastAsia" w:ascii="仿宋" w:hAnsi="仿宋" w:eastAsia="仿宋"/>
          <w:sz w:val="32"/>
          <w:szCs w:val="32"/>
        </w:rPr>
        <w:t>最新的</w:t>
      </w:r>
      <w:r>
        <w:rPr>
          <w:rFonts w:ascii="仿宋" w:hAnsi="仿宋" w:eastAsia="仿宋"/>
          <w:sz w:val="32"/>
          <w:szCs w:val="32"/>
        </w:rPr>
        <w:t>审计报告或汇算清缴报告</w:t>
      </w:r>
      <w:r>
        <w:rPr>
          <w:rFonts w:hint="eastAsia" w:ascii="仿宋" w:hAnsi="仿宋" w:eastAsia="仿宋"/>
          <w:sz w:val="32"/>
          <w:szCs w:val="32"/>
        </w:rPr>
        <w:t>，</w:t>
      </w:r>
      <w:r>
        <w:rPr>
          <w:rFonts w:ascii="仿宋" w:hAnsi="仿宋" w:eastAsia="仿宋"/>
          <w:sz w:val="32"/>
          <w:szCs w:val="32"/>
        </w:rPr>
        <w:t>同时应准备证明固定资产投资的支付票据原件备查</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7</w:t>
      </w:r>
      <w:r>
        <w:rPr>
          <w:rFonts w:ascii="仿宋" w:hAnsi="仿宋" w:eastAsia="仿宋"/>
          <w:sz w:val="32"/>
          <w:szCs w:val="32"/>
        </w:rPr>
        <w:t>.企业有关资质认定的文件资料或公开发布的权威信息资料</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lang w:val="en-US" w:eastAsia="zh-CN"/>
        </w:rPr>
        <w:t>8</w:t>
      </w:r>
      <w:r>
        <w:rPr>
          <w:rFonts w:hint="eastAsia" w:ascii="仿宋" w:hAnsi="仿宋" w:eastAsia="仿宋"/>
          <w:sz w:val="32"/>
          <w:szCs w:val="32"/>
        </w:rPr>
        <w:t>.项目可行性研究报告。</w:t>
      </w:r>
    </w:p>
    <w:p>
      <w:pPr>
        <w:ind w:firstLine="640" w:firstLineChars="200"/>
        <w:rPr>
          <w:rFonts w:ascii="仿宋" w:hAnsi="仿宋" w:eastAsia="仿宋"/>
          <w:sz w:val="32"/>
          <w:szCs w:val="32"/>
        </w:rPr>
      </w:pPr>
      <w:r>
        <w:rPr>
          <w:rFonts w:ascii="仿宋" w:hAnsi="仿宋" w:eastAsia="仿宋"/>
          <w:sz w:val="32"/>
          <w:szCs w:val="32"/>
        </w:rPr>
        <w:t>（备注：除注明原件以外，以上材料均要求提供复印件加盖企业公章。如个别材料确无法提供，应提供其他书面证明或说明）</w:t>
      </w:r>
    </w:p>
    <w:p>
      <w:pPr>
        <w:ind w:firstLine="640" w:firstLineChars="200"/>
        <w:rPr>
          <w:rFonts w:ascii="黑体" w:hAnsi="黑体" w:eastAsia="黑体"/>
          <w:sz w:val="32"/>
          <w:szCs w:val="32"/>
        </w:rPr>
      </w:pPr>
      <w:r>
        <w:rPr>
          <w:rFonts w:hint="eastAsia" w:ascii="黑体" w:hAnsi="黑体" w:eastAsia="黑体"/>
          <w:sz w:val="32"/>
          <w:szCs w:val="32"/>
          <w:lang w:eastAsia="zh-CN"/>
        </w:rPr>
        <w:t>六</w:t>
      </w:r>
      <w:r>
        <w:rPr>
          <w:rFonts w:ascii="黑体" w:hAnsi="黑体" w:eastAsia="黑体"/>
          <w:sz w:val="32"/>
          <w:szCs w:val="32"/>
        </w:rPr>
        <w:t>、</w:t>
      </w:r>
      <w:r>
        <w:rPr>
          <w:rFonts w:hint="eastAsia" w:ascii="黑体" w:hAnsi="黑体" w:eastAsia="黑体"/>
          <w:sz w:val="32"/>
          <w:szCs w:val="32"/>
        </w:rPr>
        <w:t>申报程序</w:t>
      </w:r>
    </w:p>
    <w:p>
      <w:pPr>
        <w:ind w:firstLine="640" w:firstLineChars="200"/>
        <w:rPr>
          <w:rFonts w:ascii="黑体" w:hAnsi="黑体" w:eastAsia="黑体"/>
          <w:sz w:val="32"/>
          <w:szCs w:val="32"/>
        </w:rPr>
      </w:pPr>
      <w:r>
        <w:rPr>
          <w:rFonts w:ascii="楷体" w:hAnsi="楷体" w:eastAsia="楷体"/>
          <w:sz w:val="32"/>
          <w:szCs w:val="32"/>
        </w:rPr>
        <w:t>(一)发布</w:t>
      </w:r>
      <w:r>
        <w:rPr>
          <w:rFonts w:hint="eastAsia" w:ascii="楷体" w:hAnsi="楷体" w:eastAsia="楷体"/>
          <w:sz w:val="32"/>
          <w:szCs w:val="32"/>
        </w:rPr>
        <w:t>通知</w:t>
      </w:r>
      <w:r>
        <w:rPr>
          <w:rFonts w:ascii="楷体" w:hAnsi="楷体" w:eastAsia="楷体"/>
          <w:sz w:val="32"/>
          <w:szCs w:val="32"/>
        </w:rPr>
        <w:t>。</w:t>
      </w:r>
      <w:r>
        <w:rPr>
          <w:rFonts w:hint="eastAsia" w:ascii="仿宋" w:hAnsi="仿宋" w:eastAsia="仿宋"/>
          <w:sz w:val="32"/>
          <w:szCs w:val="32"/>
        </w:rPr>
        <w:t>汕尾高新区管委会在官方网站公开发布申报信息</w:t>
      </w:r>
      <w:r>
        <w:rPr>
          <w:rFonts w:ascii="仿宋" w:hAnsi="仿宋" w:eastAsia="仿宋"/>
          <w:sz w:val="32"/>
          <w:szCs w:val="32"/>
        </w:rPr>
        <w:t>,明确承办部门</w:t>
      </w:r>
      <w:r>
        <w:rPr>
          <w:rFonts w:hint="eastAsia" w:ascii="仿宋" w:hAnsi="仿宋" w:eastAsia="仿宋"/>
          <w:sz w:val="32"/>
          <w:szCs w:val="32"/>
        </w:rPr>
        <w:t>、</w:t>
      </w:r>
      <w:r>
        <w:rPr>
          <w:rFonts w:ascii="仿宋" w:hAnsi="仿宋" w:eastAsia="仿宋"/>
          <w:sz w:val="32"/>
          <w:szCs w:val="32"/>
        </w:rPr>
        <w:t>联系人</w:t>
      </w:r>
      <w:r>
        <w:rPr>
          <w:rFonts w:hint="eastAsia" w:ascii="仿宋" w:hAnsi="仿宋" w:eastAsia="仿宋"/>
          <w:sz w:val="32"/>
          <w:szCs w:val="32"/>
        </w:rPr>
        <w:t>及联系电话</w:t>
      </w:r>
      <w:r>
        <w:rPr>
          <w:rFonts w:ascii="仿宋" w:hAnsi="仿宋" w:eastAsia="仿宋"/>
          <w:sz w:val="32"/>
          <w:szCs w:val="32"/>
        </w:rPr>
        <w:t>,</w:t>
      </w:r>
      <w:r>
        <w:rPr>
          <w:rFonts w:hint="eastAsia" w:ascii="仿宋" w:hAnsi="仿宋" w:eastAsia="仿宋"/>
          <w:sz w:val="32"/>
          <w:szCs w:val="32"/>
        </w:rPr>
        <w:t>受理社会咨询。</w:t>
      </w:r>
    </w:p>
    <w:p>
      <w:pPr>
        <w:ind w:firstLine="640" w:firstLineChars="200"/>
        <w:rPr>
          <w:rFonts w:ascii="仿宋" w:hAnsi="仿宋" w:eastAsia="仿宋"/>
          <w:sz w:val="32"/>
          <w:szCs w:val="32"/>
        </w:rPr>
      </w:pPr>
      <w:r>
        <w:rPr>
          <w:rFonts w:ascii="楷体" w:hAnsi="楷体" w:eastAsia="楷体"/>
          <w:sz w:val="32"/>
          <w:szCs w:val="32"/>
        </w:rPr>
        <w:t>(二)受理申报。</w:t>
      </w:r>
      <w:r>
        <w:rPr>
          <w:rFonts w:hint="eastAsia" w:ascii="仿宋" w:hAnsi="仿宋" w:eastAsia="仿宋"/>
          <w:sz w:val="32"/>
          <w:szCs w:val="32"/>
        </w:rPr>
        <w:t>汕尾高新区管委会</w:t>
      </w:r>
      <w:r>
        <w:rPr>
          <w:rFonts w:ascii="仿宋" w:hAnsi="仿宋" w:eastAsia="仿宋"/>
          <w:sz w:val="32"/>
          <w:szCs w:val="32"/>
        </w:rPr>
        <w:t>指</w:t>
      </w:r>
      <w:r>
        <w:rPr>
          <w:rFonts w:hint="eastAsia" w:ascii="仿宋" w:hAnsi="仿宋" w:eastAsia="仿宋"/>
          <w:sz w:val="32"/>
          <w:szCs w:val="32"/>
        </w:rPr>
        <w:t>导并受理申报对象编制申报材料。项目申报企业编制好申报材料加盖公章后上报管委会。</w:t>
      </w:r>
    </w:p>
    <w:p>
      <w:pPr>
        <w:ind w:firstLine="640" w:firstLineChars="200"/>
        <w:rPr>
          <w:rFonts w:ascii="仿宋" w:hAnsi="仿宋" w:eastAsia="仿宋"/>
          <w:color w:val="000000" w:themeColor="text1"/>
          <w:sz w:val="32"/>
          <w:szCs w:val="32"/>
        </w:rPr>
      </w:pPr>
      <w:r>
        <w:rPr>
          <w:rFonts w:hint="eastAsia" w:ascii="楷体" w:hAnsi="楷体" w:eastAsia="楷体"/>
          <w:sz w:val="32"/>
          <w:szCs w:val="32"/>
        </w:rPr>
        <w:t>（三）受理日期。</w:t>
      </w:r>
      <w:r>
        <w:rPr>
          <w:rFonts w:hint="eastAsia" w:ascii="仿宋" w:hAnsi="仿宋" w:eastAsia="仿宋"/>
          <w:color w:val="000000" w:themeColor="text1"/>
          <w:sz w:val="32"/>
          <w:szCs w:val="32"/>
        </w:rPr>
        <w:t>2021年8月</w:t>
      </w:r>
      <w:r>
        <w:rPr>
          <w:rFonts w:hint="eastAsia" w:ascii="仿宋" w:hAnsi="仿宋" w:eastAsia="仿宋"/>
          <w:color w:val="000000" w:themeColor="text1"/>
          <w:sz w:val="32"/>
          <w:szCs w:val="32"/>
          <w:lang w:val="en-US" w:eastAsia="zh-CN"/>
        </w:rPr>
        <w:t>26</w:t>
      </w:r>
      <w:r>
        <w:rPr>
          <w:rFonts w:hint="eastAsia" w:ascii="仿宋" w:hAnsi="仿宋" w:eastAsia="仿宋"/>
          <w:color w:val="000000" w:themeColor="text1"/>
          <w:sz w:val="32"/>
          <w:szCs w:val="32"/>
        </w:rPr>
        <w:t>日－</w:t>
      </w:r>
      <w:r>
        <w:rPr>
          <w:rFonts w:hint="eastAsia" w:ascii="仿宋" w:hAnsi="仿宋" w:eastAsia="仿宋"/>
          <w:color w:val="000000" w:themeColor="text1"/>
          <w:sz w:val="32"/>
          <w:szCs w:val="32"/>
          <w:lang w:val="en-US" w:eastAsia="zh-CN"/>
        </w:rPr>
        <w:t>2021年9月1</w:t>
      </w:r>
      <w:r>
        <w:rPr>
          <w:rFonts w:hint="eastAsia" w:ascii="仿宋" w:hAnsi="仿宋" w:eastAsia="仿宋"/>
          <w:color w:val="000000" w:themeColor="text1"/>
          <w:sz w:val="32"/>
          <w:szCs w:val="32"/>
        </w:rPr>
        <w:t>日。</w:t>
      </w:r>
    </w:p>
    <w:p>
      <w:pPr>
        <w:ind w:firstLine="640" w:firstLineChars="200"/>
        <w:rPr>
          <w:rFonts w:ascii="仿宋" w:hAnsi="仿宋" w:eastAsia="仿宋"/>
          <w:sz w:val="32"/>
          <w:szCs w:val="32"/>
        </w:rPr>
      </w:pPr>
      <w:r>
        <w:rPr>
          <w:rFonts w:hint="eastAsia" w:ascii="楷体" w:hAnsi="楷体" w:eastAsia="楷体"/>
          <w:sz w:val="32"/>
          <w:szCs w:val="32"/>
        </w:rPr>
        <w:t>（四）材料要求。</w:t>
      </w:r>
      <w:r>
        <w:rPr>
          <w:rFonts w:hint="eastAsia" w:ascii="仿宋" w:hAnsi="仿宋" w:eastAsia="仿宋"/>
          <w:sz w:val="32"/>
          <w:szCs w:val="32"/>
        </w:rPr>
        <w:t>一式12份采用纸质和电子版两种方式报送(最终以纸质材料为准)。</w:t>
      </w:r>
    </w:p>
    <w:p>
      <w:pPr>
        <w:ind w:firstLine="640" w:firstLineChars="200"/>
        <w:rPr>
          <w:rFonts w:ascii="楷体" w:hAnsi="楷体" w:eastAsia="楷体"/>
          <w:sz w:val="32"/>
          <w:szCs w:val="32"/>
        </w:rPr>
      </w:pPr>
      <w:r>
        <w:rPr>
          <w:rFonts w:hint="eastAsia" w:ascii="楷体" w:hAnsi="楷体" w:eastAsia="楷体"/>
          <w:sz w:val="32"/>
          <w:szCs w:val="32"/>
        </w:rPr>
        <w:t>（</w:t>
      </w:r>
      <w:r>
        <w:rPr>
          <w:rFonts w:hint="eastAsia" w:ascii="楷体" w:hAnsi="楷体" w:eastAsia="楷体"/>
          <w:sz w:val="32"/>
          <w:szCs w:val="32"/>
          <w:lang w:eastAsia="zh-CN"/>
        </w:rPr>
        <w:t>五</w:t>
      </w:r>
      <w:r>
        <w:rPr>
          <w:rFonts w:hint="eastAsia" w:ascii="楷体" w:hAnsi="楷体" w:eastAsia="楷体"/>
          <w:sz w:val="32"/>
          <w:szCs w:val="32"/>
        </w:rPr>
        <w:t>）组织审核。</w:t>
      </w:r>
      <w:r>
        <w:rPr>
          <w:rFonts w:hint="eastAsia" w:ascii="仿宋" w:hAnsi="仿宋" w:eastAsia="仿宋"/>
          <w:sz w:val="32"/>
          <w:szCs w:val="32"/>
        </w:rPr>
        <w:t>管委会通过向社会购买服务方式选取第三方专业评审机构对扶持资金项目申报材料进行审核后，会同相关部门，根据第三方专业评审机构出具的审核意见和相关政策文件，对企业项目申报材料进行复核，经复核合格后提交管委会班子会议研究同意，在官网进行公示，公示无异议上报市政府批准后下达资金项目计划。</w:t>
      </w:r>
    </w:p>
    <w:p>
      <w:pPr>
        <w:ind w:left="1280" w:hanging="1280" w:hangingChars="400"/>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 xml:space="preserve">： </w:t>
      </w:r>
    </w:p>
    <w:p>
      <w:pPr>
        <w:ind w:firstLine="1558" w:firstLineChars="487"/>
        <w:rPr>
          <w:rFonts w:ascii="仿宋" w:hAnsi="仿宋" w:eastAsia="仿宋"/>
          <w:sz w:val="32"/>
          <w:szCs w:val="32"/>
        </w:rPr>
      </w:pPr>
      <w:r>
        <w:rPr>
          <w:rFonts w:hint="eastAsia" w:ascii="仿宋" w:hAnsi="仿宋" w:eastAsia="仿宋"/>
          <w:sz w:val="32"/>
          <w:szCs w:val="32"/>
        </w:rPr>
        <w:t>1.扶持</w:t>
      </w:r>
      <w:r>
        <w:rPr>
          <w:rFonts w:ascii="仿宋" w:hAnsi="仿宋" w:eastAsia="仿宋"/>
          <w:sz w:val="32"/>
          <w:szCs w:val="32"/>
        </w:rPr>
        <w:t>资金申报表</w:t>
      </w:r>
    </w:p>
    <w:p>
      <w:pPr>
        <w:ind w:firstLine="1558" w:firstLineChars="487"/>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项目绩效目标申报表</w:t>
      </w:r>
    </w:p>
    <w:p>
      <w:pPr>
        <w:ind w:firstLine="1558" w:firstLineChars="487"/>
        <w:rPr>
          <w:rFonts w:ascii="仿宋" w:hAnsi="仿宋" w:eastAsia="仿宋"/>
          <w:sz w:val="32"/>
          <w:szCs w:val="32"/>
        </w:rPr>
      </w:pPr>
      <w:r>
        <w:rPr>
          <w:rFonts w:hint="eastAsia" w:ascii="仿宋" w:hAnsi="仿宋" w:eastAsia="仿宋"/>
          <w:sz w:val="32"/>
          <w:szCs w:val="32"/>
        </w:rPr>
        <w:t>3.申报承诺书</w:t>
      </w:r>
    </w:p>
    <w:p>
      <w:pPr>
        <w:ind w:firstLine="1558" w:firstLineChars="487"/>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申报材料封面版式</w:t>
      </w:r>
    </w:p>
    <w:p>
      <w:pPr>
        <w:ind w:firstLine="1558" w:firstLineChars="487"/>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申报材料装订要求</w:t>
      </w:r>
    </w:p>
    <w:p>
      <w:pPr>
        <w:ind w:firstLine="1558" w:firstLineChars="487"/>
        <w:rPr>
          <w:rFonts w:ascii="仿宋" w:hAnsi="仿宋" w:eastAsia="仿宋"/>
          <w:sz w:val="32"/>
          <w:szCs w:val="32"/>
        </w:rPr>
      </w:pPr>
      <w:r>
        <w:rPr>
          <w:rFonts w:hint="eastAsia" w:ascii="仿宋" w:hAnsi="仿宋" w:eastAsia="仿宋"/>
          <w:sz w:val="32"/>
          <w:szCs w:val="32"/>
        </w:rPr>
        <w:t>6.扶持资金申报评审工作细则</w:t>
      </w:r>
    </w:p>
    <w:p>
      <w:pPr>
        <w:spacing w:line="550" w:lineRule="exact"/>
        <w:jc w:val="left"/>
        <w:rPr>
          <w:rFonts w:ascii="仿宋" w:hAnsi="仿宋" w:eastAsia="仿宋"/>
          <w:sz w:val="32"/>
          <w:szCs w:val="32"/>
        </w:rPr>
      </w:pPr>
    </w:p>
    <w:p>
      <w:pPr>
        <w:spacing w:line="550" w:lineRule="exact"/>
        <w:jc w:val="left"/>
        <w:rPr>
          <w:rFonts w:ascii="仿宋" w:hAnsi="仿宋" w:eastAsia="仿宋"/>
          <w:sz w:val="32"/>
          <w:szCs w:val="32"/>
        </w:rPr>
      </w:pPr>
    </w:p>
    <w:p>
      <w:pPr>
        <w:spacing w:line="550" w:lineRule="exact"/>
        <w:jc w:val="left"/>
        <w:rPr>
          <w:rFonts w:ascii="仿宋" w:hAnsi="仿宋" w:eastAsia="仿宋"/>
          <w:sz w:val="32"/>
          <w:szCs w:val="32"/>
        </w:rPr>
      </w:pPr>
    </w:p>
    <w:p>
      <w:pPr>
        <w:spacing w:line="550" w:lineRule="exact"/>
        <w:jc w:val="left"/>
        <w:rPr>
          <w:rFonts w:ascii="仿宋" w:hAnsi="仿宋" w:eastAsia="仿宋"/>
          <w:sz w:val="32"/>
          <w:szCs w:val="32"/>
        </w:rPr>
      </w:pPr>
    </w:p>
    <w:p>
      <w:pPr>
        <w:spacing w:line="550" w:lineRule="exact"/>
        <w:jc w:val="left"/>
        <w:rPr>
          <w:rFonts w:ascii="仿宋" w:hAnsi="仿宋" w:eastAsia="仿宋"/>
          <w:sz w:val="32"/>
          <w:szCs w:val="32"/>
        </w:rPr>
      </w:pPr>
    </w:p>
    <w:p>
      <w:pPr>
        <w:rPr>
          <w:rFonts w:eastAsia="黑体"/>
          <w:sz w:val="32"/>
        </w:rPr>
        <w:sectPr>
          <w:footerReference r:id="rId3" w:type="default"/>
          <w:pgSz w:w="11906" w:h="16838"/>
          <w:pgMar w:top="1247" w:right="1418" w:bottom="1247" w:left="1418" w:header="851" w:footer="992" w:gutter="0"/>
          <w:pgNumType w:fmt="numberInDash"/>
          <w:cols w:space="720" w:num="1"/>
          <w:docGrid w:type="lines" w:linePitch="312" w:charSpace="0"/>
        </w:sectPr>
      </w:pPr>
    </w:p>
    <w:p>
      <w:pPr>
        <w:rPr>
          <w:rFonts w:ascii="仿宋" w:hAnsi="仿宋" w:eastAsia="仿宋"/>
          <w:b/>
          <w:bCs/>
          <w:kern w:val="0"/>
          <w:sz w:val="32"/>
          <w:szCs w:val="32"/>
        </w:rPr>
      </w:pPr>
      <w:r>
        <w:rPr>
          <w:rFonts w:hint="eastAsia" w:ascii="仿宋" w:hAnsi="仿宋" w:eastAsia="仿宋"/>
          <w:sz w:val="32"/>
          <w:szCs w:val="32"/>
        </w:rPr>
        <w:t>附件1</w:t>
      </w:r>
    </w:p>
    <w:p>
      <w:pPr>
        <w:widowControl/>
        <w:jc w:val="center"/>
        <w:textAlignment w:val="center"/>
        <w:rPr>
          <w:rFonts w:hint="eastAsia" w:ascii="宋体" w:hAnsi="宋体" w:eastAsia="宋体" w:cs="宋体"/>
          <w:b/>
          <w:kern w:val="0"/>
          <w:sz w:val="44"/>
          <w:szCs w:val="44"/>
        </w:rPr>
      </w:pPr>
      <w:r>
        <w:rPr>
          <w:rFonts w:hint="eastAsia" w:ascii="宋体" w:hAnsi="宋体" w:eastAsia="宋体" w:cs="宋体"/>
          <w:b/>
          <w:kern w:val="0"/>
          <w:sz w:val="44"/>
          <w:szCs w:val="44"/>
        </w:rPr>
        <w:t>扶持资金申报表</w:t>
      </w:r>
    </w:p>
    <w:tbl>
      <w:tblPr>
        <w:tblStyle w:val="5"/>
        <w:tblW w:w="9464" w:type="dxa"/>
        <w:tblInd w:w="0" w:type="dxa"/>
        <w:tblLayout w:type="fixed"/>
        <w:tblCellMar>
          <w:top w:w="0" w:type="dxa"/>
          <w:left w:w="108" w:type="dxa"/>
          <w:bottom w:w="0" w:type="dxa"/>
          <w:right w:w="108" w:type="dxa"/>
        </w:tblCellMar>
      </w:tblPr>
      <w:tblGrid>
        <w:gridCol w:w="1931"/>
        <w:gridCol w:w="162"/>
        <w:gridCol w:w="1701"/>
        <w:gridCol w:w="1474"/>
        <w:gridCol w:w="1092"/>
        <w:gridCol w:w="999"/>
        <w:gridCol w:w="404"/>
        <w:gridCol w:w="850"/>
        <w:gridCol w:w="851"/>
      </w:tblGrid>
      <w:tr>
        <w:tblPrEx>
          <w:tblCellMar>
            <w:top w:w="0" w:type="dxa"/>
            <w:left w:w="108" w:type="dxa"/>
            <w:bottom w:w="0" w:type="dxa"/>
            <w:right w:w="108" w:type="dxa"/>
          </w:tblCellMar>
        </w:tblPrEx>
        <w:trPr>
          <w:trHeight w:val="498" w:hRule="atLeast"/>
        </w:trPr>
        <w:tc>
          <w:tcPr>
            <w:tcW w:w="9464" w:type="dxa"/>
            <w:gridSpan w:val="9"/>
            <w:tcBorders>
              <w:top w:val="single" w:color="auto" w:sz="8" w:space="0"/>
              <w:left w:val="single" w:color="auto" w:sz="8" w:space="0"/>
              <w:bottom w:val="single" w:color="auto" w:sz="8" w:space="0"/>
              <w:right w:val="single" w:color="auto" w:sz="8" w:space="0"/>
            </w:tcBorders>
            <w:vAlign w:val="center"/>
          </w:tcPr>
          <w:p>
            <w:pPr>
              <w:widowControl/>
              <w:rPr>
                <w:rFonts w:eastAsia="黑体"/>
                <w:bCs/>
                <w:kern w:val="0"/>
                <w:sz w:val="24"/>
                <w:szCs w:val="24"/>
              </w:rPr>
            </w:pPr>
            <w:r>
              <w:rPr>
                <w:rFonts w:eastAsia="黑体"/>
                <w:bCs/>
                <w:kern w:val="0"/>
                <w:sz w:val="24"/>
                <w:szCs w:val="24"/>
              </w:rPr>
              <w:t>一、企业基本情况：</w:t>
            </w:r>
          </w:p>
        </w:tc>
      </w:tr>
      <w:tr>
        <w:tblPrEx>
          <w:tblCellMar>
            <w:top w:w="0" w:type="dxa"/>
            <w:left w:w="108" w:type="dxa"/>
            <w:bottom w:w="0" w:type="dxa"/>
            <w:right w:w="108" w:type="dxa"/>
          </w:tblCellMar>
        </w:tblPrEx>
        <w:trPr>
          <w:trHeight w:val="540" w:hRule="atLeast"/>
        </w:trPr>
        <w:tc>
          <w:tcPr>
            <w:tcW w:w="1931" w:type="dxa"/>
            <w:tcBorders>
              <w:top w:val="nil"/>
              <w:left w:val="single" w:color="auto" w:sz="8" w:space="0"/>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企业名称</w:t>
            </w:r>
          </w:p>
        </w:tc>
        <w:tc>
          <w:tcPr>
            <w:tcW w:w="7533" w:type="dxa"/>
            <w:gridSpan w:val="8"/>
            <w:tcBorders>
              <w:top w:val="single" w:color="auto" w:sz="8" w:space="0"/>
              <w:left w:val="nil"/>
              <w:bottom w:val="single" w:color="auto" w:sz="8" w:space="0"/>
              <w:right w:val="single" w:color="auto" w:sz="8" w:space="0"/>
            </w:tcBorders>
            <w:vAlign w:val="center"/>
          </w:tcPr>
          <w:p>
            <w:pPr>
              <w:widowControl/>
              <w:jc w:val="center"/>
              <w:rPr>
                <w:kern w:val="0"/>
                <w:sz w:val="24"/>
                <w:szCs w:val="24"/>
              </w:rPr>
            </w:pPr>
            <w:r>
              <w:rPr>
                <w:kern w:val="0"/>
                <w:sz w:val="24"/>
                <w:szCs w:val="24"/>
              </w:rPr>
              <w:t>　</w:t>
            </w:r>
          </w:p>
        </w:tc>
      </w:tr>
      <w:tr>
        <w:tblPrEx>
          <w:tblCellMar>
            <w:top w:w="0" w:type="dxa"/>
            <w:left w:w="108" w:type="dxa"/>
            <w:bottom w:w="0" w:type="dxa"/>
            <w:right w:w="108" w:type="dxa"/>
          </w:tblCellMar>
        </w:tblPrEx>
        <w:trPr>
          <w:trHeight w:val="460" w:hRule="atLeast"/>
        </w:trPr>
        <w:tc>
          <w:tcPr>
            <w:tcW w:w="1931" w:type="dxa"/>
            <w:tcBorders>
              <w:top w:val="nil"/>
              <w:left w:val="single" w:color="auto" w:sz="8" w:space="0"/>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营业执照代码</w:t>
            </w:r>
          </w:p>
        </w:tc>
        <w:tc>
          <w:tcPr>
            <w:tcW w:w="3337" w:type="dxa"/>
            <w:gridSpan w:val="3"/>
            <w:tcBorders>
              <w:top w:val="single" w:color="auto" w:sz="8" w:space="0"/>
              <w:left w:val="nil"/>
              <w:bottom w:val="single" w:color="auto" w:sz="8" w:space="0"/>
              <w:right w:val="nil"/>
            </w:tcBorders>
            <w:vAlign w:val="center"/>
          </w:tcPr>
          <w:p>
            <w:pPr>
              <w:widowControl/>
              <w:jc w:val="center"/>
              <w:rPr>
                <w:kern w:val="0"/>
                <w:sz w:val="24"/>
                <w:szCs w:val="24"/>
              </w:rPr>
            </w:pPr>
            <w:r>
              <w:rPr>
                <w:kern w:val="0"/>
                <w:sz w:val="24"/>
                <w:szCs w:val="24"/>
              </w:rPr>
              <w:t>　</w:t>
            </w:r>
          </w:p>
        </w:tc>
        <w:tc>
          <w:tcPr>
            <w:tcW w:w="2495" w:type="dxa"/>
            <w:gridSpan w:val="3"/>
            <w:tcBorders>
              <w:top w:val="nil"/>
              <w:left w:val="single" w:color="auto" w:sz="8" w:space="0"/>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法人代表</w:t>
            </w:r>
          </w:p>
        </w:tc>
        <w:tc>
          <w:tcPr>
            <w:tcW w:w="1701" w:type="dxa"/>
            <w:gridSpan w:val="2"/>
            <w:tcBorders>
              <w:top w:val="single" w:color="auto" w:sz="8" w:space="0"/>
              <w:left w:val="nil"/>
              <w:bottom w:val="single" w:color="auto" w:sz="8" w:space="0"/>
              <w:right w:val="single" w:color="000000" w:sz="8" w:space="0"/>
            </w:tcBorders>
            <w:vAlign w:val="center"/>
          </w:tcPr>
          <w:p>
            <w:pPr>
              <w:widowControl/>
              <w:jc w:val="center"/>
              <w:rPr>
                <w:kern w:val="0"/>
                <w:sz w:val="24"/>
                <w:szCs w:val="24"/>
              </w:rPr>
            </w:pPr>
            <w:r>
              <w:rPr>
                <w:kern w:val="0"/>
                <w:sz w:val="24"/>
                <w:szCs w:val="24"/>
              </w:rPr>
              <w:t>　</w:t>
            </w:r>
          </w:p>
        </w:tc>
      </w:tr>
      <w:tr>
        <w:tblPrEx>
          <w:tblCellMar>
            <w:top w:w="0" w:type="dxa"/>
            <w:left w:w="108" w:type="dxa"/>
            <w:bottom w:w="0" w:type="dxa"/>
            <w:right w:w="108" w:type="dxa"/>
          </w:tblCellMar>
        </w:tblPrEx>
        <w:trPr>
          <w:trHeight w:val="768" w:hRule="atLeast"/>
        </w:trPr>
        <w:tc>
          <w:tcPr>
            <w:tcW w:w="1931" w:type="dxa"/>
            <w:tcBorders>
              <w:top w:val="nil"/>
              <w:left w:val="single" w:color="auto" w:sz="8" w:space="0"/>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企业类型</w:t>
            </w:r>
          </w:p>
        </w:tc>
        <w:tc>
          <w:tcPr>
            <w:tcW w:w="5832" w:type="dxa"/>
            <w:gridSpan w:val="6"/>
            <w:tcBorders>
              <w:top w:val="nil"/>
              <w:left w:val="nil"/>
              <w:bottom w:val="single" w:color="auto" w:sz="8" w:space="0"/>
              <w:right w:val="single" w:color="auto" w:sz="8" w:space="0"/>
            </w:tcBorders>
            <w:vAlign w:val="center"/>
          </w:tcPr>
          <w:p>
            <w:pPr>
              <w:widowControl/>
              <w:spacing w:line="320" w:lineRule="exact"/>
              <w:jc w:val="left"/>
              <w:rPr>
                <w:rFonts w:eastAsia="仿宋_GB2312"/>
                <w:bCs/>
                <w:kern w:val="0"/>
                <w:sz w:val="24"/>
                <w:szCs w:val="24"/>
              </w:rPr>
            </w:pPr>
            <w:r>
              <w:rPr>
                <w:rFonts w:hint="eastAsia" w:ascii="仿宋" w:hAnsi="仿宋" w:eastAsia="仿宋" w:cs="仿宋"/>
                <w:bCs/>
                <w:kern w:val="0"/>
                <w:sz w:val="24"/>
                <w:szCs w:val="24"/>
              </w:rPr>
              <w:t>□</w:t>
            </w:r>
            <w:r>
              <w:rPr>
                <w:rFonts w:eastAsia="仿宋_GB2312"/>
                <w:bCs/>
                <w:kern w:val="0"/>
                <w:sz w:val="24"/>
                <w:szCs w:val="24"/>
              </w:rPr>
              <w:t xml:space="preserve">大型骨干企业    </w:t>
            </w:r>
            <w:r>
              <w:rPr>
                <w:rFonts w:hint="eastAsia" w:ascii="仿宋" w:hAnsi="仿宋" w:eastAsia="仿宋" w:cs="仿宋"/>
                <w:bCs/>
                <w:kern w:val="0"/>
                <w:sz w:val="24"/>
                <w:szCs w:val="24"/>
              </w:rPr>
              <w:t>□</w:t>
            </w:r>
            <w:r>
              <w:rPr>
                <w:rFonts w:eastAsia="仿宋_GB2312"/>
                <w:bCs/>
                <w:kern w:val="0"/>
                <w:sz w:val="24"/>
                <w:szCs w:val="24"/>
              </w:rPr>
              <w:t xml:space="preserve">世界500强  </w:t>
            </w:r>
            <w:r>
              <w:rPr>
                <w:rFonts w:hint="eastAsia" w:ascii="仿宋" w:hAnsi="仿宋" w:eastAsia="仿宋" w:cs="仿宋"/>
                <w:bCs/>
                <w:kern w:val="0"/>
                <w:sz w:val="24"/>
                <w:szCs w:val="24"/>
              </w:rPr>
              <w:t>□</w:t>
            </w:r>
            <w:r>
              <w:rPr>
                <w:rFonts w:eastAsia="仿宋_GB2312"/>
                <w:bCs/>
                <w:kern w:val="0"/>
                <w:sz w:val="24"/>
                <w:szCs w:val="24"/>
              </w:rPr>
              <w:t xml:space="preserve">中国500强 </w:t>
            </w:r>
          </w:p>
          <w:p>
            <w:pPr>
              <w:widowControl/>
              <w:spacing w:line="320" w:lineRule="exact"/>
              <w:jc w:val="left"/>
              <w:rPr>
                <w:rFonts w:eastAsia="仿宋_GB2312"/>
                <w:bCs/>
                <w:kern w:val="0"/>
                <w:sz w:val="24"/>
                <w:szCs w:val="24"/>
              </w:rPr>
            </w:pPr>
            <w:r>
              <w:rPr>
                <w:rFonts w:hint="eastAsia" w:ascii="仿宋" w:hAnsi="仿宋" w:eastAsia="仿宋" w:cs="仿宋"/>
                <w:bCs/>
                <w:kern w:val="0"/>
                <w:sz w:val="24"/>
                <w:szCs w:val="24"/>
              </w:rPr>
              <w:t>□</w:t>
            </w:r>
            <w:r>
              <w:rPr>
                <w:rFonts w:eastAsia="仿宋_GB2312"/>
                <w:bCs/>
                <w:kern w:val="0"/>
                <w:sz w:val="24"/>
                <w:szCs w:val="24"/>
              </w:rPr>
              <w:t xml:space="preserve">中国民营企业500强     </w:t>
            </w:r>
            <w:r>
              <w:rPr>
                <w:rFonts w:hint="eastAsia" w:ascii="仿宋" w:hAnsi="仿宋" w:eastAsia="仿宋" w:cs="仿宋"/>
                <w:bCs/>
                <w:kern w:val="0"/>
                <w:sz w:val="24"/>
                <w:szCs w:val="24"/>
              </w:rPr>
              <w:t>□</w:t>
            </w:r>
            <w:r>
              <w:rPr>
                <w:rFonts w:eastAsia="仿宋_GB2312"/>
                <w:bCs/>
                <w:kern w:val="0"/>
                <w:sz w:val="24"/>
                <w:szCs w:val="24"/>
              </w:rPr>
              <w:t>中国制造业企业500强</w:t>
            </w:r>
          </w:p>
        </w:tc>
        <w:tc>
          <w:tcPr>
            <w:tcW w:w="850" w:type="dxa"/>
            <w:tcBorders>
              <w:top w:val="nil"/>
              <w:left w:val="nil"/>
              <w:bottom w:val="single" w:color="auto" w:sz="8" w:space="0"/>
              <w:right w:val="single" w:color="auto" w:sz="8" w:space="0"/>
            </w:tcBorders>
            <w:vAlign w:val="center"/>
          </w:tcPr>
          <w:p>
            <w:pPr>
              <w:widowControl/>
              <w:jc w:val="left"/>
              <w:rPr>
                <w:rFonts w:eastAsia="仿宋_GB2312"/>
                <w:bCs/>
                <w:kern w:val="0"/>
                <w:sz w:val="24"/>
                <w:szCs w:val="24"/>
              </w:rPr>
            </w:pPr>
            <w:r>
              <w:rPr>
                <w:rFonts w:eastAsia="仿宋_GB2312"/>
                <w:bCs/>
                <w:kern w:val="0"/>
                <w:sz w:val="24"/>
                <w:szCs w:val="24"/>
              </w:rPr>
              <w:t>入选年度</w:t>
            </w:r>
          </w:p>
        </w:tc>
        <w:tc>
          <w:tcPr>
            <w:tcW w:w="851" w:type="dxa"/>
            <w:tcBorders>
              <w:top w:val="nil"/>
              <w:left w:val="nil"/>
              <w:bottom w:val="single" w:color="auto" w:sz="8" w:space="0"/>
              <w:right w:val="single" w:color="000000" w:sz="8" w:space="0"/>
            </w:tcBorders>
            <w:vAlign w:val="center"/>
          </w:tcPr>
          <w:p>
            <w:pPr>
              <w:widowControl/>
              <w:jc w:val="center"/>
              <w:rPr>
                <w:bCs/>
                <w:kern w:val="0"/>
                <w:sz w:val="24"/>
                <w:szCs w:val="24"/>
              </w:rPr>
            </w:pPr>
            <w:r>
              <w:rPr>
                <w:bCs/>
                <w:kern w:val="0"/>
                <w:sz w:val="24"/>
                <w:szCs w:val="24"/>
              </w:rPr>
              <w:t>　</w:t>
            </w:r>
          </w:p>
        </w:tc>
      </w:tr>
      <w:tr>
        <w:tblPrEx>
          <w:tblCellMar>
            <w:top w:w="0" w:type="dxa"/>
            <w:left w:w="108" w:type="dxa"/>
            <w:bottom w:w="0" w:type="dxa"/>
            <w:right w:w="108" w:type="dxa"/>
          </w:tblCellMar>
        </w:tblPrEx>
        <w:trPr>
          <w:trHeight w:val="285" w:hRule="atLeast"/>
        </w:trPr>
        <w:tc>
          <w:tcPr>
            <w:tcW w:w="1931" w:type="dxa"/>
            <w:tcBorders>
              <w:top w:val="nil"/>
              <w:left w:val="single" w:color="auto" w:sz="8" w:space="0"/>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企业详细地址</w:t>
            </w:r>
          </w:p>
        </w:tc>
        <w:tc>
          <w:tcPr>
            <w:tcW w:w="7533" w:type="dxa"/>
            <w:gridSpan w:val="8"/>
            <w:tcBorders>
              <w:top w:val="single" w:color="auto" w:sz="8" w:space="0"/>
              <w:left w:val="nil"/>
              <w:bottom w:val="single" w:color="auto" w:sz="8" w:space="0"/>
              <w:right w:val="single" w:color="auto" w:sz="8" w:space="0"/>
            </w:tcBorders>
            <w:vAlign w:val="center"/>
          </w:tcPr>
          <w:p>
            <w:pPr>
              <w:widowControl/>
              <w:jc w:val="center"/>
              <w:rPr>
                <w:kern w:val="0"/>
                <w:sz w:val="24"/>
                <w:szCs w:val="24"/>
              </w:rPr>
            </w:pPr>
            <w:r>
              <w:rPr>
                <w:kern w:val="0"/>
                <w:sz w:val="24"/>
                <w:szCs w:val="24"/>
              </w:rPr>
              <w:t>　</w:t>
            </w:r>
          </w:p>
        </w:tc>
      </w:tr>
      <w:tr>
        <w:tblPrEx>
          <w:tblCellMar>
            <w:top w:w="0" w:type="dxa"/>
            <w:left w:w="108" w:type="dxa"/>
            <w:bottom w:w="0" w:type="dxa"/>
            <w:right w:w="108" w:type="dxa"/>
          </w:tblCellMar>
        </w:tblPrEx>
        <w:trPr>
          <w:trHeight w:val="285" w:hRule="atLeast"/>
        </w:trPr>
        <w:tc>
          <w:tcPr>
            <w:tcW w:w="1931" w:type="dxa"/>
            <w:tcBorders>
              <w:top w:val="nil"/>
              <w:left w:val="single" w:color="auto" w:sz="8" w:space="0"/>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联系人</w:t>
            </w:r>
          </w:p>
        </w:tc>
        <w:tc>
          <w:tcPr>
            <w:tcW w:w="3337" w:type="dxa"/>
            <w:gridSpan w:val="3"/>
            <w:tcBorders>
              <w:top w:val="single" w:color="auto" w:sz="8" w:space="0"/>
              <w:left w:val="nil"/>
              <w:bottom w:val="single" w:color="auto" w:sz="8" w:space="0"/>
              <w:right w:val="single" w:color="000000" w:sz="8" w:space="0"/>
            </w:tcBorders>
            <w:vAlign w:val="center"/>
          </w:tcPr>
          <w:p>
            <w:pPr>
              <w:widowControl/>
              <w:jc w:val="center"/>
              <w:rPr>
                <w:kern w:val="0"/>
                <w:sz w:val="24"/>
                <w:szCs w:val="24"/>
              </w:rPr>
            </w:pPr>
            <w:r>
              <w:rPr>
                <w:kern w:val="0"/>
                <w:sz w:val="24"/>
                <w:szCs w:val="24"/>
              </w:rPr>
              <w:t>　</w:t>
            </w:r>
          </w:p>
        </w:tc>
        <w:tc>
          <w:tcPr>
            <w:tcW w:w="2091" w:type="dxa"/>
            <w:gridSpan w:val="2"/>
            <w:tcBorders>
              <w:top w:val="single" w:color="auto" w:sz="8" w:space="0"/>
              <w:left w:val="single" w:color="000000" w:sz="8" w:space="0"/>
              <w:bottom w:val="single" w:color="auto" w:sz="8" w:space="0"/>
              <w:right w:val="single" w:color="000000" w:sz="8" w:space="0"/>
            </w:tcBorders>
            <w:vAlign w:val="center"/>
          </w:tcPr>
          <w:p>
            <w:pPr>
              <w:widowControl/>
              <w:jc w:val="center"/>
              <w:rPr>
                <w:rFonts w:eastAsia="仿宋_GB2312"/>
                <w:bCs/>
                <w:kern w:val="0"/>
                <w:sz w:val="24"/>
                <w:szCs w:val="24"/>
              </w:rPr>
            </w:pPr>
            <w:r>
              <w:rPr>
                <w:rFonts w:eastAsia="仿宋_GB2312"/>
                <w:bCs/>
                <w:kern w:val="0"/>
                <w:sz w:val="24"/>
                <w:szCs w:val="24"/>
              </w:rPr>
              <w:t>联系电话</w:t>
            </w:r>
          </w:p>
        </w:tc>
        <w:tc>
          <w:tcPr>
            <w:tcW w:w="2105" w:type="dxa"/>
            <w:gridSpan w:val="3"/>
            <w:tcBorders>
              <w:top w:val="single" w:color="auto" w:sz="8" w:space="0"/>
              <w:left w:val="nil"/>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　</w:t>
            </w:r>
          </w:p>
        </w:tc>
      </w:tr>
      <w:tr>
        <w:trPr>
          <w:trHeight w:val="664" w:hRule="atLeast"/>
        </w:trPr>
        <w:tc>
          <w:tcPr>
            <w:tcW w:w="9464" w:type="dxa"/>
            <w:gridSpan w:val="9"/>
            <w:tcBorders>
              <w:top w:val="single" w:color="auto" w:sz="8" w:space="0"/>
              <w:left w:val="single" w:color="auto" w:sz="8" w:space="0"/>
              <w:bottom w:val="single" w:color="auto" w:sz="8" w:space="0"/>
              <w:right w:val="single" w:color="auto" w:sz="8" w:space="0"/>
            </w:tcBorders>
            <w:vAlign w:val="center"/>
          </w:tcPr>
          <w:p>
            <w:pPr>
              <w:widowControl/>
              <w:rPr>
                <w:rFonts w:eastAsia="黑体"/>
                <w:bCs/>
                <w:kern w:val="0"/>
                <w:sz w:val="24"/>
                <w:szCs w:val="24"/>
              </w:rPr>
            </w:pPr>
            <w:r>
              <w:rPr>
                <w:rFonts w:eastAsia="黑体"/>
                <w:bCs/>
                <w:kern w:val="0"/>
                <w:sz w:val="24"/>
                <w:szCs w:val="24"/>
              </w:rPr>
              <w:t>二、</w:t>
            </w:r>
            <w:r>
              <w:rPr>
                <w:rFonts w:hint="eastAsia" w:eastAsia="黑体"/>
                <w:bCs/>
                <w:kern w:val="0"/>
                <w:sz w:val="24"/>
                <w:szCs w:val="24"/>
              </w:rPr>
              <w:t>落户高新区</w:t>
            </w:r>
            <w:r>
              <w:rPr>
                <w:rFonts w:eastAsia="黑体"/>
                <w:bCs/>
                <w:kern w:val="0"/>
                <w:sz w:val="24"/>
                <w:szCs w:val="24"/>
              </w:rPr>
              <w:t>企业基本情况：</w:t>
            </w:r>
          </w:p>
        </w:tc>
      </w:tr>
      <w:tr>
        <w:tblPrEx>
          <w:tblCellMar>
            <w:top w:w="0" w:type="dxa"/>
            <w:left w:w="108" w:type="dxa"/>
            <w:bottom w:w="0" w:type="dxa"/>
            <w:right w:w="108" w:type="dxa"/>
          </w:tblCellMar>
        </w:tblPrEx>
        <w:trPr>
          <w:trHeight w:val="546" w:hRule="atLeast"/>
        </w:trPr>
        <w:tc>
          <w:tcPr>
            <w:tcW w:w="2093" w:type="dxa"/>
            <w:gridSpan w:val="2"/>
            <w:tcBorders>
              <w:top w:val="nil"/>
              <w:left w:val="single" w:color="auto" w:sz="8" w:space="0"/>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企业名称</w:t>
            </w:r>
          </w:p>
        </w:tc>
        <w:tc>
          <w:tcPr>
            <w:tcW w:w="3175" w:type="dxa"/>
            <w:gridSpan w:val="2"/>
            <w:tcBorders>
              <w:top w:val="single" w:color="auto" w:sz="8" w:space="0"/>
              <w:left w:val="nil"/>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　</w:t>
            </w:r>
          </w:p>
        </w:tc>
        <w:tc>
          <w:tcPr>
            <w:tcW w:w="2091" w:type="dxa"/>
            <w:gridSpan w:val="2"/>
            <w:tcBorders>
              <w:top w:val="single" w:color="auto" w:sz="8" w:space="0"/>
              <w:left w:val="single" w:color="auto" w:sz="8" w:space="0"/>
              <w:bottom w:val="single" w:color="auto" w:sz="8" w:space="0"/>
              <w:right w:val="nil"/>
            </w:tcBorders>
            <w:vAlign w:val="center"/>
          </w:tcPr>
          <w:p>
            <w:pPr>
              <w:widowControl/>
              <w:jc w:val="center"/>
              <w:rPr>
                <w:rFonts w:eastAsia="仿宋_GB2312"/>
                <w:bCs/>
                <w:kern w:val="0"/>
                <w:sz w:val="24"/>
                <w:szCs w:val="24"/>
              </w:rPr>
            </w:pPr>
            <w:r>
              <w:rPr>
                <w:rFonts w:eastAsia="仿宋_GB2312"/>
                <w:bCs/>
                <w:kern w:val="0"/>
                <w:sz w:val="24"/>
                <w:szCs w:val="24"/>
              </w:rPr>
              <w:t>营业执照代码</w:t>
            </w:r>
          </w:p>
        </w:tc>
        <w:tc>
          <w:tcPr>
            <w:tcW w:w="2105" w:type="dxa"/>
            <w:gridSpan w:val="3"/>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　</w:t>
            </w:r>
          </w:p>
        </w:tc>
      </w:tr>
      <w:tr>
        <w:tblPrEx>
          <w:tblCellMar>
            <w:top w:w="0" w:type="dxa"/>
            <w:left w:w="108" w:type="dxa"/>
            <w:bottom w:w="0" w:type="dxa"/>
            <w:right w:w="108" w:type="dxa"/>
          </w:tblCellMar>
        </w:tblPrEx>
        <w:trPr>
          <w:trHeight w:val="412" w:hRule="atLeast"/>
        </w:trPr>
        <w:tc>
          <w:tcPr>
            <w:tcW w:w="2093" w:type="dxa"/>
            <w:gridSpan w:val="2"/>
            <w:tcBorders>
              <w:top w:val="nil"/>
              <w:left w:val="single" w:color="auto" w:sz="8" w:space="0"/>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注册资本</w:t>
            </w:r>
          </w:p>
        </w:tc>
        <w:tc>
          <w:tcPr>
            <w:tcW w:w="3175" w:type="dxa"/>
            <w:gridSpan w:val="2"/>
            <w:tcBorders>
              <w:top w:val="single" w:color="auto" w:sz="8" w:space="0"/>
              <w:left w:val="nil"/>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　</w:t>
            </w:r>
          </w:p>
        </w:tc>
        <w:tc>
          <w:tcPr>
            <w:tcW w:w="2091" w:type="dxa"/>
            <w:gridSpan w:val="2"/>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bCs/>
                <w:kern w:val="0"/>
                <w:sz w:val="24"/>
                <w:szCs w:val="24"/>
              </w:rPr>
            </w:pPr>
            <w:r>
              <w:rPr>
                <w:rFonts w:eastAsia="仿宋_GB2312"/>
                <w:bCs/>
                <w:kern w:val="0"/>
                <w:sz w:val="24"/>
                <w:szCs w:val="24"/>
              </w:rPr>
              <w:t>注册时间</w:t>
            </w:r>
          </w:p>
        </w:tc>
        <w:tc>
          <w:tcPr>
            <w:tcW w:w="2105" w:type="dxa"/>
            <w:gridSpan w:val="3"/>
            <w:tcBorders>
              <w:top w:val="single" w:color="auto" w:sz="8" w:space="0"/>
              <w:left w:val="nil"/>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　</w:t>
            </w:r>
          </w:p>
        </w:tc>
      </w:tr>
      <w:tr>
        <w:tblPrEx>
          <w:tblCellMar>
            <w:top w:w="0" w:type="dxa"/>
            <w:left w:w="108" w:type="dxa"/>
            <w:bottom w:w="0" w:type="dxa"/>
            <w:right w:w="108" w:type="dxa"/>
          </w:tblCellMar>
        </w:tblPrEx>
        <w:trPr>
          <w:trHeight w:val="285" w:hRule="atLeast"/>
        </w:trPr>
        <w:tc>
          <w:tcPr>
            <w:tcW w:w="2093" w:type="dxa"/>
            <w:gridSpan w:val="2"/>
            <w:tcBorders>
              <w:top w:val="nil"/>
              <w:left w:val="single" w:color="auto" w:sz="8" w:space="0"/>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投资企业出资比例</w:t>
            </w:r>
          </w:p>
        </w:tc>
        <w:tc>
          <w:tcPr>
            <w:tcW w:w="3175" w:type="dxa"/>
            <w:gridSpan w:val="2"/>
            <w:tcBorders>
              <w:top w:val="single" w:color="auto" w:sz="8" w:space="0"/>
              <w:left w:val="nil"/>
              <w:bottom w:val="single" w:color="auto" w:sz="8" w:space="0"/>
              <w:right w:val="single" w:color="auto" w:sz="8" w:space="0"/>
            </w:tcBorders>
            <w:vAlign w:val="center"/>
          </w:tcPr>
          <w:p>
            <w:pPr>
              <w:widowControl/>
              <w:jc w:val="center"/>
              <w:rPr>
                <w:kern w:val="0"/>
                <w:sz w:val="24"/>
                <w:szCs w:val="24"/>
              </w:rPr>
            </w:pPr>
            <w:r>
              <w:rPr>
                <w:kern w:val="0"/>
                <w:sz w:val="24"/>
                <w:szCs w:val="24"/>
              </w:rPr>
              <w:t>　</w:t>
            </w:r>
          </w:p>
        </w:tc>
        <w:tc>
          <w:tcPr>
            <w:tcW w:w="2091" w:type="dxa"/>
            <w:gridSpan w:val="2"/>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bCs/>
                <w:kern w:val="0"/>
                <w:sz w:val="24"/>
                <w:szCs w:val="24"/>
              </w:rPr>
            </w:pPr>
            <w:r>
              <w:rPr>
                <w:rFonts w:eastAsia="仿宋_GB2312"/>
                <w:bCs/>
                <w:kern w:val="0"/>
                <w:sz w:val="24"/>
                <w:szCs w:val="24"/>
              </w:rPr>
              <w:t>所属行业类型</w:t>
            </w:r>
          </w:p>
        </w:tc>
        <w:tc>
          <w:tcPr>
            <w:tcW w:w="2105" w:type="dxa"/>
            <w:gridSpan w:val="3"/>
            <w:tcBorders>
              <w:top w:val="single" w:color="auto" w:sz="8" w:space="0"/>
              <w:left w:val="nil"/>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　</w:t>
            </w:r>
          </w:p>
        </w:tc>
      </w:tr>
      <w:tr>
        <w:tblPrEx>
          <w:tblCellMar>
            <w:top w:w="0" w:type="dxa"/>
            <w:left w:w="108" w:type="dxa"/>
            <w:bottom w:w="0" w:type="dxa"/>
            <w:right w:w="108" w:type="dxa"/>
          </w:tblCellMar>
        </w:tblPrEx>
        <w:trPr>
          <w:trHeight w:val="285" w:hRule="atLeast"/>
        </w:trPr>
        <w:tc>
          <w:tcPr>
            <w:tcW w:w="2093" w:type="dxa"/>
            <w:gridSpan w:val="2"/>
            <w:tcBorders>
              <w:top w:val="nil"/>
              <w:left w:val="single" w:color="auto" w:sz="8" w:space="0"/>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是否具有法人资格</w:t>
            </w:r>
          </w:p>
        </w:tc>
        <w:tc>
          <w:tcPr>
            <w:tcW w:w="3175" w:type="dxa"/>
            <w:gridSpan w:val="2"/>
            <w:tcBorders>
              <w:top w:val="single" w:color="auto" w:sz="8" w:space="0"/>
              <w:left w:val="nil"/>
              <w:bottom w:val="single" w:color="auto" w:sz="8" w:space="0"/>
              <w:right w:val="single" w:color="auto" w:sz="8" w:space="0"/>
            </w:tcBorders>
            <w:vAlign w:val="center"/>
          </w:tcPr>
          <w:p>
            <w:pPr>
              <w:widowControl/>
              <w:jc w:val="center"/>
              <w:rPr>
                <w:kern w:val="0"/>
                <w:sz w:val="24"/>
                <w:szCs w:val="24"/>
              </w:rPr>
            </w:pPr>
          </w:p>
        </w:tc>
        <w:tc>
          <w:tcPr>
            <w:tcW w:w="2091" w:type="dxa"/>
            <w:gridSpan w:val="2"/>
            <w:tcBorders>
              <w:top w:val="single" w:color="auto" w:sz="8" w:space="0"/>
              <w:left w:val="single" w:color="auto" w:sz="8" w:space="0"/>
              <w:bottom w:val="single" w:color="auto" w:sz="8" w:space="0"/>
              <w:right w:val="single" w:color="000000" w:sz="8" w:space="0"/>
            </w:tcBorders>
            <w:vAlign w:val="center"/>
          </w:tcPr>
          <w:p>
            <w:pPr>
              <w:widowControl/>
              <w:jc w:val="center"/>
              <w:rPr>
                <w:rFonts w:eastAsia="仿宋_GB2312"/>
                <w:bCs/>
                <w:kern w:val="0"/>
                <w:sz w:val="24"/>
                <w:szCs w:val="24"/>
              </w:rPr>
            </w:pPr>
            <w:r>
              <w:rPr>
                <w:rFonts w:eastAsia="仿宋_GB2312"/>
                <w:bCs/>
                <w:kern w:val="0"/>
                <w:sz w:val="24"/>
                <w:szCs w:val="24"/>
              </w:rPr>
              <w:t>法人代表</w:t>
            </w:r>
          </w:p>
        </w:tc>
        <w:tc>
          <w:tcPr>
            <w:tcW w:w="2105" w:type="dxa"/>
            <w:gridSpan w:val="3"/>
            <w:tcBorders>
              <w:top w:val="single" w:color="auto" w:sz="8" w:space="0"/>
              <w:left w:val="nil"/>
              <w:bottom w:val="single" w:color="auto" w:sz="8" w:space="0"/>
              <w:right w:val="single" w:color="auto" w:sz="8" w:space="0"/>
            </w:tcBorders>
            <w:vAlign w:val="center"/>
          </w:tcPr>
          <w:p>
            <w:pPr>
              <w:widowControl/>
              <w:jc w:val="center"/>
              <w:rPr>
                <w:rFonts w:eastAsia="仿宋_GB2312"/>
                <w:bCs/>
                <w:kern w:val="0"/>
                <w:sz w:val="24"/>
                <w:szCs w:val="24"/>
              </w:rPr>
            </w:pPr>
          </w:p>
        </w:tc>
      </w:tr>
      <w:tr>
        <w:tblPrEx>
          <w:tblCellMar>
            <w:top w:w="0" w:type="dxa"/>
            <w:left w:w="108" w:type="dxa"/>
            <w:bottom w:w="0" w:type="dxa"/>
            <w:right w:w="108" w:type="dxa"/>
          </w:tblCellMar>
        </w:tblPrEx>
        <w:trPr>
          <w:trHeight w:val="285" w:hRule="atLeast"/>
        </w:trPr>
        <w:tc>
          <w:tcPr>
            <w:tcW w:w="2093" w:type="dxa"/>
            <w:gridSpan w:val="2"/>
            <w:tcBorders>
              <w:top w:val="nil"/>
              <w:left w:val="single" w:color="auto" w:sz="8" w:space="0"/>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项目名称</w:t>
            </w:r>
          </w:p>
        </w:tc>
        <w:tc>
          <w:tcPr>
            <w:tcW w:w="7371" w:type="dxa"/>
            <w:gridSpan w:val="7"/>
            <w:tcBorders>
              <w:top w:val="single" w:color="auto" w:sz="8" w:space="0"/>
              <w:left w:val="nil"/>
              <w:bottom w:val="single" w:color="auto" w:sz="8" w:space="0"/>
              <w:right w:val="single" w:color="auto" w:sz="8" w:space="0"/>
            </w:tcBorders>
            <w:vAlign w:val="center"/>
          </w:tcPr>
          <w:p>
            <w:pPr>
              <w:widowControl/>
              <w:jc w:val="center"/>
              <w:rPr>
                <w:kern w:val="0"/>
                <w:sz w:val="24"/>
                <w:szCs w:val="24"/>
              </w:rPr>
            </w:pPr>
            <w:r>
              <w:rPr>
                <w:kern w:val="0"/>
                <w:sz w:val="24"/>
                <w:szCs w:val="24"/>
              </w:rPr>
              <w:t>　</w:t>
            </w:r>
          </w:p>
        </w:tc>
      </w:tr>
      <w:tr>
        <w:tblPrEx>
          <w:tblCellMar>
            <w:top w:w="0" w:type="dxa"/>
            <w:left w:w="108" w:type="dxa"/>
            <w:bottom w:w="0" w:type="dxa"/>
            <w:right w:w="108" w:type="dxa"/>
          </w:tblCellMar>
        </w:tblPrEx>
        <w:trPr>
          <w:trHeight w:val="630" w:hRule="atLeast"/>
        </w:trPr>
        <w:tc>
          <w:tcPr>
            <w:tcW w:w="2093" w:type="dxa"/>
            <w:gridSpan w:val="2"/>
            <w:tcBorders>
              <w:top w:val="nil"/>
              <w:left w:val="single" w:color="auto" w:sz="8" w:space="0"/>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入园签约时间</w:t>
            </w:r>
          </w:p>
        </w:tc>
        <w:tc>
          <w:tcPr>
            <w:tcW w:w="1701" w:type="dxa"/>
            <w:tcBorders>
              <w:top w:val="single" w:color="auto" w:sz="8" w:space="0"/>
              <w:left w:val="nil"/>
              <w:bottom w:val="single" w:color="auto" w:sz="8" w:space="0"/>
              <w:right w:val="single" w:color="auto" w:sz="8" w:space="0"/>
            </w:tcBorders>
            <w:vAlign w:val="center"/>
          </w:tcPr>
          <w:p>
            <w:pPr>
              <w:widowControl/>
              <w:jc w:val="center"/>
              <w:rPr>
                <w:kern w:val="0"/>
                <w:sz w:val="24"/>
                <w:szCs w:val="24"/>
              </w:rPr>
            </w:pPr>
            <w:r>
              <w:rPr>
                <w:kern w:val="0"/>
                <w:sz w:val="24"/>
                <w:szCs w:val="24"/>
              </w:rPr>
              <w:t>　</w:t>
            </w:r>
          </w:p>
        </w:tc>
        <w:tc>
          <w:tcPr>
            <w:tcW w:w="2566"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施工许可证颁发时间</w:t>
            </w:r>
          </w:p>
          <w:p>
            <w:pPr>
              <w:widowControl/>
              <w:jc w:val="center"/>
              <w:rPr>
                <w:rFonts w:eastAsia="仿宋_GB2312"/>
                <w:bCs/>
                <w:kern w:val="0"/>
                <w:sz w:val="24"/>
                <w:szCs w:val="24"/>
              </w:rPr>
            </w:pPr>
            <w:r>
              <w:rPr>
                <w:rFonts w:eastAsia="仿宋_GB2312"/>
                <w:bCs/>
                <w:kern w:val="0"/>
                <w:sz w:val="24"/>
                <w:szCs w:val="24"/>
              </w:rPr>
              <w:t>（或租赁合同开始时间）</w:t>
            </w:r>
          </w:p>
        </w:tc>
        <w:tc>
          <w:tcPr>
            <w:tcW w:w="3104" w:type="dxa"/>
            <w:gridSpan w:val="4"/>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Cs/>
                <w:kern w:val="0"/>
                <w:sz w:val="24"/>
                <w:szCs w:val="24"/>
              </w:rPr>
            </w:pPr>
            <w:r>
              <w:rPr>
                <w:rFonts w:eastAsia="仿宋_GB2312"/>
                <w:bCs/>
                <w:kern w:val="0"/>
                <w:sz w:val="24"/>
                <w:szCs w:val="24"/>
              </w:rPr>
              <w:t>　</w:t>
            </w:r>
          </w:p>
        </w:tc>
      </w:tr>
      <w:tr>
        <w:trPr>
          <w:trHeight w:val="690" w:hRule="atLeast"/>
        </w:trPr>
        <w:tc>
          <w:tcPr>
            <w:tcW w:w="2093" w:type="dxa"/>
            <w:gridSpan w:val="2"/>
            <w:tcBorders>
              <w:top w:val="nil"/>
              <w:left w:val="single" w:color="auto" w:sz="8" w:space="0"/>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合同投资额</w:t>
            </w:r>
          </w:p>
          <w:p>
            <w:pPr>
              <w:widowControl/>
              <w:jc w:val="center"/>
              <w:rPr>
                <w:rFonts w:eastAsia="仿宋_GB2312"/>
                <w:bCs/>
                <w:kern w:val="0"/>
                <w:sz w:val="24"/>
                <w:szCs w:val="24"/>
              </w:rPr>
            </w:pPr>
            <w:r>
              <w:rPr>
                <w:rFonts w:eastAsia="仿宋_GB2312"/>
                <w:bCs/>
                <w:kern w:val="0"/>
                <w:sz w:val="24"/>
                <w:szCs w:val="24"/>
              </w:rPr>
              <w:t>（万元）</w:t>
            </w:r>
          </w:p>
        </w:tc>
        <w:tc>
          <w:tcPr>
            <w:tcW w:w="1701" w:type="dxa"/>
            <w:tcBorders>
              <w:top w:val="single" w:color="auto" w:sz="8" w:space="0"/>
              <w:left w:val="nil"/>
              <w:bottom w:val="single" w:color="auto" w:sz="8" w:space="0"/>
              <w:right w:val="single" w:color="auto" w:sz="8" w:space="0"/>
            </w:tcBorders>
            <w:vAlign w:val="center"/>
          </w:tcPr>
          <w:p>
            <w:pPr>
              <w:widowControl/>
              <w:jc w:val="center"/>
              <w:rPr>
                <w:kern w:val="0"/>
                <w:sz w:val="24"/>
                <w:szCs w:val="24"/>
              </w:rPr>
            </w:pPr>
            <w:r>
              <w:rPr>
                <w:kern w:val="0"/>
                <w:sz w:val="24"/>
                <w:szCs w:val="24"/>
              </w:rPr>
              <w:t>　</w:t>
            </w:r>
          </w:p>
        </w:tc>
        <w:tc>
          <w:tcPr>
            <w:tcW w:w="2566" w:type="dxa"/>
            <w:gridSpan w:val="2"/>
            <w:tcBorders>
              <w:top w:val="single" w:color="auto" w:sz="8" w:space="0"/>
              <w:left w:val="single" w:color="auto" w:sz="8" w:space="0"/>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实际投资额（万元）</w:t>
            </w:r>
          </w:p>
        </w:tc>
        <w:tc>
          <w:tcPr>
            <w:tcW w:w="3104" w:type="dxa"/>
            <w:gridSpan w:val="4"/>
            <w:tcBorders>
              <w:top w:val="single" w:color="auto" w:sz="8" w:space="0"/>
              <w:left w:val="single" w:color="auto" w:sz="8" w:space="0"/>
              <w:bottom w:val="single" w:color="auto" w:sz="8" w:space="0"/>
              <w:right w:val="single" w:color="auto" w:sz="8" w:space="0"/>
            </w:tcBorders>
            <w:vAlign w:val="center"/>
          </w:tcPr>
          <w:p>
            <w:pPr>
              <w:widowControl/>
              <w:jc w:val="left"/>
              <w:rPr>
                <w:rFonts w:eastAsia="仿宋_GB2312"/>
                <w:bCs/>
                <w:kern w:val="0"/>
                <w:sz w:val="24"/>
                <w:szCs w:val="24"/>
              </w:rPr>
            </w:pPr>
            <w:r>
              <w:rPr>
                <w:rFonts w:eastAsia="仿宋_GB2312"/>
                <w:bCs/>
                <w:kern w:val="0"/>
                <w:sz w:val="24"/>
                <w:szCs w:val="24"/>
              </w:rPr>
              <w:t>　</w:t>
            </w:r>
          </w:p>
          <w:p>
            <w:pPr>
              <w:widowControl/>
              <w:jc w:val="center"/>
              <w:rPr>
                <w:kern w:val="0"/>
                <w:sz w:val="24"/>
                <w:szCs w:val="24"/>
              </w:rPr>
            </w:pPr>
            <w:r>
              <w:rPr>
                <w:kern w:val="0"/>
                <w:sz w:val="24"/>
                <w:szCs w:val="24"/>
              </w:rPr>
              <w:t>　</w:t>
            </w:r>
          </w:p>
        </w:tc>
      </w:tr>
      <w:tr>
        <w:tblPrEx>
          <w:tblCellMar>
            <w:top w:w="0" w:type="dxa"/>
            <w:left w:w="108" w:type="dxa"/>
            <w:bottom w:w="0" w:type="dxa"/>
            <w:right w:w="108" w:type="dxa"/>
          </w:tblCellMar>
        </w:tblPrEx>
        <w:trPr>
          <w:trHeight w:val="690" w:hRule="atLeast"/>
        </w:trPr>
        <w:tc>
          <w:tcPr>
            <w:tcW w:w="2093" w:type="dxa"/>
            <w:gridSpan w:val="2"/>
            <w:tcBorders>
              <w:top w:val="nil"/>
              <w:left w:val="single" w:color="auto" w:sz="8" w:space="0"/>
              <w:bottom w:val="single" w:color="auto" w:sz="8" w:space="0"/>
              <w:right w:val="single" w:color="auto" w:sz="8" w:space="0"/>
            </w:tcBorders>
            <w:vAlign w:val="center"/>
          </w:tcPr>
          <w:p>
            <w:pPr>
              <w:widowControl/>
              <w:jc w:val="left"/>
              <w:rPr>
                <w:rFonts w:eastAsia="仿宋_GB2312"/>
                <w:bCs/>
                <w:kern w:val="0"/>
                <w:sz w:val="24"/>
                <w:szCs w:val="24"/>
              </w:rPr>
            </w:pPr>
            <w:r>
              <w:rPr>
                <w:rFonts w:eastAsia="仿宋_GB2312"/>
                <w:bCs/>
                <w:kern w:val="0"/>
                <w:sz w:val="24"/>
                <w:szCs w:val="24"/>
              </w:rPr>
              <w:t>已完成固定资产投资额（万元）</w:t>
            </w:r>
          </w:p>
        </w:tc>
        <w:tc>
          <w:tcPr>
            <w:tcW w:w="1701" w:type="dxa"/>
            <w:tcBorders>
              <w:top w:val="single" w:color="auto" w:sz="8" w:space="0"/>
              <w:left w:val="nil"/>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　</w:t>
            </w:r>
          </w:p>
        </w:tc>
        <w:tc>
          <w:tcPr>
            <w:tcW w:w="2566" w:type="dxa"/>
            <w:gridSpan w:val="2"/>
            <w:tcBorders>
              <w:top w:val="single" w:color="auto" w:sz="8" w:space="0"/>
              <w:left w:val="nil"/>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厂房建设情况（栋数、每栋层数）、设备采购情况</w:t>
            </w:r>
          </w:p>
        </w:tc>
        <w:tc>
          <w:tcPr>
            <w:tcW w:w="3104" w:type="dxa"/>
            <w:gridSpan w:val="4"/>
            <w:tcBorders>
              <w:top w:val="single" w:color="auto" w:sz="8" w:space="0"/>
              <w:left w:val="nil"/>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　</w:t>
            </w:r>
          </w:p>
        </w:tc>
      </w:tr>
      <w:tr>
        <w:tblPrEx>
          <w:tblCellMar>
            <w:top w:w="0" w:type="dxa"/>
            <w:left w:w="108" w:type="dxa"/>
            <w:bottom w:w="0" w:type="dxa"/>
            <w:right w:w="108" w:type="dxa"/>
          </w:tblCellMar>
        </w:tblPrEx>
        <w:trPr>
          <w:trHeight w:val="465" w:hRule="atLeast"/>
        </w:trPr>
        <w:tc>
          <w:tcPr>
            <w:tcW w:w="2093" w:type="dxa"/>
            <w:gridSpan w:val="2"/>
            <w:tcBorders>
              <w:top w:val="nil"/>
              <w:left w:val="single" w:color="auto" w:sz="8" w:space="0"/>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联系人</w:t>
            </w:r>
          </w:p>
        </w:tc>
        <w:tc>
          <w:tcPr>
            <w:tcW w:w="1701" w:type="dxa"/>
            <w:tcBorders>
              <w:top w:val="single" w:color="auto" w:sz="8" w:space="0"/>
              <w:left w:val="nil"/>
              <w:bottom w:val="single" w:color="auto" w:sz="8" w:space="0"/>
              <w:right w:val="single" w:color="auto" w:sz="8" w:space="0"/>
            </w:tcBorders>
            <w:vAlign w:val="center"/>
          </w:tcPr>
          <w:p>
            <w:pPr>
              <w:widowControl/>
              <w:jc w:val="center"/>
              <w:rPr>
                <w:kern w:val="0"/>
                <w:sz w:val="24"/>
                <w:szCs w:val="24"/>
              </w:rPr>
            </w:pPr>
            <w:r>
              <w:rPr>
                <w:kern w:val="0"/>
                <w:sz w:val="24"/>
                <w:szCs w:val="24"/>
              </w:rPr>
              <w:t>　</w:t>
            </w:r>
          </w:p>
        </w:tc>
        <w:tc>
          <w:tcPr>
            <w:tcW w:w="2566" w:type="dxa"/>
            <w:gridSpan w:val="2"/>
            <w:tcBorders>
              <w:top w:val="single" w:color="auto" w:sz="8" w:space="0"/>
              <w:left w:val="nil"/>
              <w:bottom w:val="single" w:color="auto"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联系电话</w:t>
            </w:r>
          </w:p>
        </w:tc>
        <w:tc>
          <w:tcPr>
            <w:tcW w:w="3104" w:type="dxa"/>
            <w:gridSpan w:val="4"/>
            <w:tcBorders>
              <w:top w:val="single" w:color="auto" w:sz="8" w:space="0"/>
              <w:left w:val="nil"/>
              <w:bottom w:val="single" w:color="auto" w:sz="8" w:space="0"/>
              <w:right w:val="single" w:color="auto" w:sz="8" w:space="0"/>
            </w:tcBorders>
            <w:vAlign w:val="center"/>
          </w:tcPr>
          <w:p>
            <w:pPr>
              <w:widowControl/>
              <w:jc w:val="center"/>
              <w:rPr>
                <w:kern w:val="0"/>
                <w:sz w:val="24"/>
                <w:szCs w:val="24"/>
              </w:rPr>
            </w:pPr>
            <w:r>
              <w:rPr>
                <w:kern w:val="0"/>
                <w:sz w:val="24"/>
                <w:szCs w:val="24"/>
              </w:rPr>
              <w:t>　</w:t>
            </w:r>
          </w:p>
        </w:tc>
      </w:tr>
      <w:tr>
        <w:tblPrEx>
          <w:tblCellMar>
            <w:top w:w="0" w:type="dxa"/>
            <w:left w:w="108" w:type="dxa"/>
            <w:bottom w:w="0" w:type="dxa"/>
            <w:right w:w="108" w:type="dxa"/>
          </w:tblCellMar>
        </w:tblPrEx>
        <w:trPr>
          <w:trHeight w:val="495" w:hRule="atLeast"/>
        </w:trPr>
        <w:tc>
          <w:tcPr>
            <w:tcW w:w="2093" w:type="dxa"/>
            <w:gridSpan w:val="2"/>
            <w:tcBorders>
              <w:top w:val="nil"/>
              <w:left w:val="single" w:color="auto" w:sz="8" w:space="0"/>
              <w:bottom w:val="single" w:color="000000" w:themeColor="text1" w:sz="8"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开户银行</w:t>
            </w:r>
          </w:p>
        </w:tc>
        <w:tc>
          <w:tcPr>
            <w:tcW w:w="1701" w:type="dxa"/>
            <w:tcBorders>
              <w:top w:val="single" w:color="auto" w:sz="8" w:space="0"/>
              <w:left w:val="nil"/>
              <w:bottom w:val="single" w:color="000000" w:themeColor="text1" w:sz="8" w:space="0"/>
              <w:right w:val="single" w:color="000000" w:sz="8" w:space="0"/>
            </w:tcBorders>
            <w:vAlign w:val="center"/>
          </w:tcPr>
          <w:p>
            <w:pPr>
              <w:widowControl/>
              <w:jc w:val="center"/>
              <w:rPr>
                <w:rFonts w:eastAsia="仿宋_GB2312"/>
                <w:bCs/>
                <w:kern w:val="0"/>
                <w:sz w:val="24"/>
                <w:szCs w:val="24"/>
              </w:rPr>
            </w:pPr>
            <w:r>
              <w:rPr>
                <w:rFonts w:eastAsia="仿宋_GB2312"/>
                <w:bCs/>
                <w:kern w:val="0"/>
                <w:sz w:val="24"/>
                <w:szCs w:val="24"/>
              </w:rPr>
              <w:t>　</w:t>
            </w:r>
          </w:p>
        </w:tc>
        <w:tc>
          <w:tcPr>
            <w:tcW w:w="2566" w:type="dxa"/>
            <w:gridSpan w:val="2"/>
            <w:tcBorders>
              <w:top w:val="single" w:color="auto" w:sz="8" w:space="0"/>
              <w:left w:val="single" w:color="000000" w:sz="8" w:space="0"/>
              <w:bottom w:val="single" w:color="000000" w:themeColor="text1" w:sz="8" w:space="0"/>
              <w:right w:val="single" w:color="000000" w:sz="8" w:space="0"/>
            </w:tcBorders>
            <w:vAlign w:val="center"/>
          </w:tcPr>
          <w:p>
            <w:pPr>
              <w:widowControl/>
              <w:jc w:val="center"/>
              <w:rPr>
                <w:rFonts w:eastAsia="仿宋_GB2312"/>
                <w:bCs/>
                <w:kern w:val="0"/>
                <w:sz w:val="24"/>
                <w:szCs w:val="24"/>
              </w:rPr>
            </w:pPr>
            <w:r>
              <w:rPr>
                <w:rFonts w:eastAsia="仿宋_GB2312"/>
                <w:bCs/>
                <w:kern w:val="0"/>
                <w:sz w:val="24"/>
                <w:szCs w:val="24"/>
              </w:rPr>
              <w:t>账号</w:t>
            </w:r>
          </w:p>
        </w:tc>
        <w:tc>
          <w:tcPr>
            <w:tcW w:w="3104" w:type="dxa"/>
            <w:gridSpan w:val="4"/>
            <w:tcBorders>
              <w:top w:val="single" w:color="auto" w:sz="8" w:space="0"/>
              <w:left w:val="nil"/>
              <w:bottom w:val="single" w:color="000000" w:themeColor="text1" w:sz="8" w:space="0"/>
              <w:right w:val="single" w:color="000000" w:sz="8" w:space="0"/>
            </w:tcBorders>
            <w:vAlign w:val="center"/>
          </w:tcPr>
          <w:p>
            <w:pPr>
              <w:widowControl/>
              <w:jc w:val="center"/>
              <w:rPr>
                <w:kern w:val="0"/>
                <w:sz w:val="24"/>
                <w:szCs w:val="24"/>
              </w:rPr>
            </w:pPr>
            <w:r>
              <w:rPr>
                <w:kern w:val="0"/>
                <w:sz w:val="24"/>
                <w:szCs w:val="24"/>
              </w:rPr>
              <w:t>　</w:t>
            </w:r>
          </w:p>
        </w:tc>
      </w:tr>
      <w:tr>
        <w:tblPrEx>
          <w:tblCellMar>
            <w:top w:w="0" w:type="dxa"/>
            <w:left w:w="108" w:type="dxa"/>
            <w:bottom w:w="0" w:type="dxa"/>
            <w:right w:w="108" w:type="dxa"/>
          </w:tblCellMar>
        </w:tblPrEx>
        <w:trPr>
          <w:trHeight w:val="510" w:hRule="atLeast"/>
        </w:trPr>
        <w:tc>
          <w:tcPr>
            <w:tcW w:w="2093" w:type="dxa"/>
            <w:gridSpan w:val="2"/>
            <w:tcBorders>
              <w:top w:val="single" w:color="000000" w:themeColor="text1" w:sz="8" w:space="0"/>
              <w:left w:val="single" w:color="000000" w:themeColor="text1" w:sz="8" w:space="0"/>
              <w:bottom w:val="single" w:color="000000" w:themeColor="text1" w:sz="8" w:space="0"/>
              <w:right w:val="single" w:color="auto" w:sz="4" w:space="0"/>
            </w:tcBorders>
            <w:vAlign w:val="center"/>
          </w:tcPr>
          <w:p>
            <w:pPr>
              <w:widowControl/>
              <w:jc w:val="center"/>
              <w:rPr>
                <w:rFonts w:eastAsia="仿宋_GB2312"/>
                <w:bCs/>
                <w:kern w:val="0"/>
                <w:sz w:val="24"/>
                <w:szCs w:val="24"/>
              </w:rPr>
            </w:pPr>
            <w:r>
              <w:rPr>
                <w:rFonts w:eastAsia="仿宋_GB2312"/>
                <w:bCs/>
                <w:kern w:val="0"/>
                <w:sz w:val="24"/>
                <w:szCs w:val="24"/>
              </w:rPr>
              <w:t>申请奖补金额</w:t>
            </w:r>
            <w:r>
              <w:rPr>
                <w:rFonts w:hint="eastAsia" w:eastAsia="仿宋_GB2312"/>
                <w:bCs/>
                <w:kern w:val="0"/>
                <w:sz w:val="24"/>
                <w:szCs w:val="24"/>
              </w:rPr>
              <w:t>：</w:t>
            </w:r>
          </w:p>
        </w:tc>
        <w:tc>
          <w:tcPr>
            <w:tcW w:w="7371" w:type="dxa"/>
            <w:gridSpan w:val="7"/>
            <w:tcBorders>
              <w:top w:val="single" w:color="000000" w:themeColor="text1" w:sz="8" w:space="0"/>
              <w:left w:val="single" w:color="auto" w:sz="4" w:space="0"/>
              <w:bottom w:val="single" w:color="000000" w:themeColor="text1" w:sz="8" w:space="0"/>
              <w:right w:val="single" w:color="000000" w:themeColor="text1" w:sz="8" w:space="0"/>
            </w:tcBorders>
            <w:vAlign w:val="center"/>
          </w:tcPr>
          <w:p>
            <w:pPr>
              <w:widowControl/>
              <w:jc w:val="center"/>
              <w:rPr>
                <w:rFonts w:eastAsia="仿宋_GB2312"/>
                <w:bCs/>
                <w:kern w:val="0"/>
                <w:sz w:val="24"/>
                <w:szCs w:val="24"/>
              </w:rPr>
            </w:pPr>
            <w:r>
              <w:rPr>
                <w:rFonts w:eastAsia="仿宋_GB2312"/>
                <w:bCs/>
                <w:kern w:val="0"/>
                <w:sz w:val="24"/>
                <w:szCs w:val="24"/>
              </w:rPr>
              <w:t>（万元）</w:t>
            </w:r>
          </w:p>
        </w:tc>
      </w:tr>
      <w:tr>
        <w:tblPrEx>
          <w:tblCellMar>
            <w:top w:w="0" w:type="dxa"/>
            <w:left w:w="108" w:type="dxa"/>
            <w:bottom w:w="0" w:type="dxa"/>
            <w:right w:w="108" w:type="dxa"/>
          </w:tblCellMar>
        </w:tblPrEx>
        <w:trPr>
          <w:trHeight w:val="911" w:hRule="atLeast"/>
        </w:trPr>
        <w:tc>
          <w:tcPr>
            <w:tcW w:w="2093" w:type="dxa"/>
            <w:gridSpan w:val="2"/>
            <w:vMerge w:val="restart"/>
            <w:tcBorders>
              <w:top w:val="single" w:color="000000" w:themeColor="text1" w:sz="8" w:space="0"/>
              <w:left w:val="single" w:color="auto" w:sz="8" w:space="0"/>
              <w:bottom w:val="single" w:color="auto" w:sz="4" w:space="0"/>
              <w:right w:val="single" w:color="auto" w:sz="8" w:space="0"/>
            </w:tcBorders>
            <w:vAlign w:val="center"/>
          </w:tcPr>
          <w:p>
            <w:pPr>
              <w:widowControl/>
              <w:jc w:val="center"/>
              <w:rPr>
                <w:rFonts w:eastAsia="仿宋_GB2312"/>
                <w:bCs/>
                <w:kern w:val="0"/>
                <w:sz w:val="24"/>
                <w:szCs w:val="24"/>
              </w:rPr>
            </w:pPr>
            <w:r>
              <w:rPr>
                <w:rFonts w:eastAsia="仿宋_GB2312"/>
                <w:bCs/>
                <w:kern w:val="0"/>
                <w:sz w:val="24"/>
                <w:szCs w:val="24"/>
              </w:rPr>
              <w:t>申报企业对相关数据及</w:t>
            </w:r>
            <w:r>
              <w:rPr>
                <w:rFonts w:hint="eastAsia" w:eastAsia="仿宋_GB2312"/>
                <w:bCs/>
                <w:kern w:val="0"/>
                <w:sz w:val="24"/>
                <w:szCs w:val="24"/>
              </w:rPr>
              <w:t>佐</w:t>
            </w:r>
            <w:r>
              <w:rPr>
                <w:rFonts w:eastAsia="仿宋_GB2312"/>
                <w:bCs/>
                <w:kern w:val="0"/>
                <w:sz w:val="24"/>
                <w:szCs w:val="24"/>
              </w:rPr>
              <w:t>证材料真实性的声明</w:t>
            </w:r>
          </w:p>
        </w:tc>
        <w:tc>
          <w:tcPr>
            <w:tcW w:w="7371" w:type="dxa"/>
            <w:gridSpan w:val="7"/>
            <w:tcBorders>
              <w:top w:val="single" w:color="000000" w:themeColor="text1" w:sz="8" w:space="0"/>
              <w:left w:val="single" w:color="auto" w:sz="8" w:space="0"/>
              <w:right w:val="single" w:color="000000" w:sz="8" w:space="0"/>
            </w:tcBorders>
            <w:vAlign w:val="center"/>
          </w:tcPr>
          <w:p>
            <w:pPr>
              <w:widowControl/>
              <w:spacing w:line="440" w:lineRule="exact"/>
              <w:ind w:firstLine="480" w:firstLineChars="200"/>
              <w:rPr>
                <w:rFonts w:ascii="楷体" w:hAnsi="楷体" w:eastAsia="楷体"/>
                <w:bCs/>
                <w:kern w:val="0"/>
                <w:sz w:val="24"/>
                <w:szCs w:val="24"/>
              </w:rPr>
            </w:pPr>
            <w:r>
              <w:rPr>
                <w:rFonts w:ascii="楷体" w:hAnsi="楷体" w:eastAsia="楷体"/>
                <w:bCs/>
                <w:kern w:val="0"/>
                <w:sz w:val="24"/>
                <w:szCs w:val="24"/>
              </w:rPr>
              <w:t>本企业已认真核对了上述表格的数据及资料，郑重承诺上述数据、资料和申报材料所附</w:t>
            </w:r>
            <w:r>
              <w:rPr>
                <w:rFonts w:hint="eastAsia" w:ascii="楷体" w:hAnsi="楷体" w:eastAsia="楷体"/>
                <w:bCs/>
                <w:kern w:val="0"/>
                <w:sz w:val="24"/>
                <w:szCs w:val="24"/>
              </w:rPr>
              <w:t>佐</w:t>
            </w:r>
            <w:r>
              <w:rPr>
                <w:rFonts w:ascii="楷体" w:hAnsi="楷体" w:eastAsia="楷体"/>
                <w:bCs/>
                <w:kern w:val="0"/>
                <w:sz w:val="24"/>
                <w:szCs w:val="24"/>
              </w:rPr>
              <w:t xml:space="preserve">证材料是真实的，愿意对涉及本企业的数据和相关材料内容的真实性负全部责任。 </w:t>
            </w:r>
          </w:p>
        </w:tc>
      </w:tr>
      <w:tr>
        <w:tblPrEx>
          <w:tblCellMar>
            <w:top w:w="0" w:type="dxa"/>
            <w:left w:w="108" w:type="dxa"/>
            <w:bottom w:w="0" w:type="dxa"/>
            <w:right w:w="108" w:type="dxa"/>
          </w:tblCellMar>
        </w:tblPrEx>
        <w:trPr>
          <w:trHeight w:val="270" w:hRule="atLeast"/>
        </w:trPr>
        <w:tc>
          <w:tcPr>
            <w:tcW w:w="2093" w:type="dxa"/>
            <w:gridSpan w:val="2"/>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eastAsia="仿宋_GB2312"/>
                <w:bCs/>
                <w:kern w:val="0"/>
                <w:sz w:val="24"/>
                <w:szCs w:val="24"/>
              </w:rPr>
            </w:pPr>
          </w:p>
        </w:tc>
        <w:tc>
          <w:tcPr>
            <w:tcW w:w="7371" w:type="dxa"/>
            <w:gridSpan w:val="7"/>
            <w:tcBorders>
              <w:top w:val="nil"/>
              <w:left w:val="nil"/>
              <w:bottom w:val="nil"/>
              <w:right w:val="single" w:color="000000" w:sz="8" w:space="0"/>
            </w:tcBorders>
            <w:vAlign w:val="center"/>
          </w:tcPr>
          <w:p>
            <w:pPr>
              <w:widowControl/>
              <w:jc w:val="center"/>
              <w:rPr>
                <w:rFonts w:eastAsia="仿宋_GB2312"/>
                <w:bCs/>
                <w:kern w:val="0"/>
                <w:sz w:val="24"/>
                <w:szCs w:val="24"/>
              </w:rPr>
            </w:pPr>
            <w:r>
              <w:rPr>
                <w:rFonts w:eastAsia="仿宋_GB2312"/>
                <w:bCs/>
                <w:kern w:val="0"/>
                <w:sz w:val="24"/>
                <w:szCs w:val="24"/>
              </w:rPr>
              <w:t>申请单位盖章：</w:t>
            </w:r>
          </w:p>
        </w:tc>
      </w:tr>
      <w:tr>
        <w:tblPrEx>
          <w:tblCellMar>
            <w:top w:w="0" w:type="dxa"/>
            <w:left w:w="108" w:type="dxa"/>
            <w:bottom w:w="0" w:type="dxa"/>
            <w:right w:w="108" w:type="dxa"/>
          </w:tblCellMar>
        </w:tblPrEx>
        <w:trPr>
          <w:trHeight w:val="60" w:hRule="atLeast"/>
        </w:trPr>
        <w:tc>
          <w:tcPr>
            <w:tcW w:w="2093" w:type="dxa"/>
            <w:gridSpan w:val="2"/>
            <w:vMerge w:val="continue"/>
            <w:tcBorders>
              <w:top w:val="single" w:color="auto" w:sz="4" w:space="0"/>
              <w:left w:val="single" w:color="auto" w:sz="8" w:space="0"/>
              <w:bottom w:val="single" w:color="auto" w:sz="4" w:space="0"/>
              <w:right w:val="single" w:color="auto" w:sz="8" w:space="0"/>
            </w:tcBorders>
            <w:vAlign w:val="center"/>
          </w:tcPr>
          <w:p>
            <w:pPr>
              <w:widowControl/>
              <w:jc w:val="left"/>
              <w:rPr>
                <w:rFonts w:eastAsia="仿宋_GB2312"/>
                <w:bCs/>
                <w:kern w:val="0"/>
                <w:sz w:val="24"/>
                <w:szCs w:val="24"/>
              </w:rPr>
            </w:pPr>
          </w:p>
        </w:tc>
        <w:tc>
          <w:tcPr>
            <w:tcW w:w="7371" w:type="dxa"/>
            <w:gridSpan w:val="7"/>
            <w:tcBorders>
              <w:top w:val="nil"/>
              <w:left w:val="nil"/>
              <w:bottom w:val="single" w:color="auto" w:sz="8" w:space="0"/>
              <w:right w:val="single" w:color="000000" w:sz="8" w:space="0"/>
            </w:tcBorders>
            <w:vAlign w:val="center"/>
          </w:tcPr>
          <w:p>
            <w:pPr>
              <w:widowControl/>
              <w:jc w:val="right"/>
              <w:rPr>
                <w:rFonts w:eastAsia="仿宋_GB2312"/>
                <w:bCs/>
                <w:kern w:val="0"/>
                <w:sz w:val="24"/>
                <w:szCs w:val="24"/>
              </w:rPr>
            </w:pPr>
            <w:r>
              <w:rPr>
                <w:rFonts w:eastAsia="仿宋_GB2312"/>
                <w:bCs/>
                <w:kern w:val="0"/>
                <w:sz w:val="24"/>
                <w:szCs w:val="24"/>
              </w:rPr>
              <w:t>年  月  日</w:t>
            </w:r>
          </w:p>
        </w:tc>
      </w:tr>
    </w:tbl>
    <w:p>
      <w:pPr>
        <w:rPr>
          <w:rFonts w:eastAsia="黑体"/>
          <w:sz w:val="32"/>
        </w:rPr>
        <w:sectPr>
          <w:pgSz w:w="11906" w:h="16838"/>
          <w:pgMar w:top="1247" w:right="1418" w:bottom="1247" w:left="1418" w:header="851" w:footer="992" w:gutter="0"/>
          <w:pgNumType w:fmt="numberInDash"/>
          <w:cols w:space="720" w:num="1"/>
          <w:docGrid w:type="lines" w:linePitch="312" w:charSpace="0"/>
        </w:sectPr>
      </w:pPr>
    </w:p>
    <w:tbl>
      <w:tblPr>
        <w:tblStyle w:val="5"/>
        <w:tblW w:w="9100" w:type="dxa"/>
        <w:tblInd w:w="93" w:type="dxa"/>
        <w:tblLayout w:type="autofit"/>
        <w:tblCellMar>
          <w:top w:w="0" w:type="dxa"/>
          <w:left w:w="108" w:type="dxa"/>
          <w:bottom w:w="0" w:type="dxa"/>
          <w:right w:w="108" w:type="dxa"/>
        </w:tblCellMar>
      </w:tblPr>
      <w:tblGrid>
        <w:gridCol w:w="640"/>
        <w:gridCol w:w="1000"/>
        <w:gridCol w:w="1360"/>
        <w:gridCol w:w="1520"/>
        <w:gridCol w:w="1600"/>
        <w:gridCol w:w="1480"/>
        <w:gridCol w:w="1500"/>
      </w:tblGrid>
      <w:tr>
        <w:tblPrEx>
          <w:tblCellMar>
            <w:top w:w="0" w:type="dxa"/>
            <w:left w:w="108" w:type="dxa"/>
            <w:bottom w:w="0" w:type="dxa"/>
            <w:right w:w="108" w:type="dxa"/>
          </w:tblCellMar>
        </w:tblPrEx>
        <w:trPr>
          <w:trHeight w:val="375" w:hRule="atLeast"/>
        </w:trPr>
        <w:tc>
          <w:tcPr>
            <w:tcW w:w="9100" w:type="dxa"/>
            <w:gridSpan w:val="7"/>
            <w:tcBorders>
              <w:top w:val="nil"/>
              <w:left w:val="nil"/>
              <w:bottom w:val="nil"/>
              <w:right w:val="nil"/>
            </w:tcBorders>
            <w:shd w:val="clear" w:color="auto" w:fill="FFFFFF"/>
            <w:noWrap/>
            <w:vAlign w:val="center"/>
          </w:tcPr>
          <w:p>
            <w:pPr>
              <w:rPr>
                <w:rFonts w:hint="eastAsia" w:ascii="方正小标宋简体" w:eastAsia="方正小标宋简体"/>
                <w:b/>
                <w:kern w:val="0"/>
                <w:sz w:val="44"/>
                <w:szCs w:val="44"/>
              </w:rPr>
            </w:pPr>
            <w:r>
              <w:rPr>
                <w:rFonts w:hint="eastAsia" w:ascii="仿宋" w:hAnsi="仿宋" w:eastAsia="仿宋"/>
                <w:sz w:val="32"/>
                <w:szCs w:val="32"/>
              </w:rPr>
              <w:t>附件</w:t>
            </w:r>
            <w:r>
              <w:rPr>
                <w:rFonts w:hint="eastAsia" w:ascii="仿宋" w:hAnsi="仿宋" w:eastAsia="仿宋"/>
                <w:sz w:val="32"/>
                <w:szCs w:val="32"/>
                <w:lang w:val="en-US" w:eastAsia="zh-CN"/>
              </w:rPr>
              <w:t>2</w:t>
            </w:r>
          </w:p>
          <w:p>
            <w:pPr>
              <w:widowControl/>
              <w:jc w:val="center"/>
              <w:rPr>
                <w:rFonts w:ascii="宋体" w:hAnsi="宋体" w:cs="Arial"/>
                <w:b/>
                <w:bCs/>
                <w:kern w:val="0"/>
                <w:sz w:val="32"/>
                <w:szCs w:val="32"/>
              </w:rPr>
            </w:pPr>
            <w:r>
              <w:rPr>
                <w:rFonts w:hint="eastAsia" w:ascii="宋体" w:hAnsi="宋体" w:eastAsia="宋体" w:cs="宋体"/>
                <w:b/>
                <w:kern w:val="0"/>
                <w:sz w:val="44"/>
                <w:szCs w:val="44"/>
              </w:rPr>
              <w:t>项目绩效目标申报表</w:t>
            </w:r>
          </w:p>
        </w:tc>
      </w:tr>
      <w:tr>
        <w:tblPrEx>
          <w:tblCellMar>
            <w:top w:w="0" w:type="dxa"/>
            <w:left w:w="108" w:type="dxa"/>
            <w:bottom w:w="0" w:type="dxa"/>
            <w:right w:w="108" w:type="dxa"/>
          </w:tblCellMar>
        </w:tblPrEx>
        <w:trPr>
          <w:trHeight w:val="360" w:hRule="atLeast"/>
        </w:trPr>
        <w:tc>
          <w:tcPr>
            <w:tcW w:w="1640"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eastAsia="仿宋_GB2312"/>
                <w:bCs/>
                <w:kern w:val="0"/>
                <w:sz w:val="24"/>
                <w:szCs w:val="24"/>
              </w:rPr>
            </w:pPr>
            <w:r>
              <w:rPr>
                <w:rFonts w:hint="eastAsia" w:eastAsia="仿宋_GB2312"/>
                <w:bCs/>
                <w:kern w:val="0"/>
                <w:sz w:val="24"/>
                <w:szCs w:val="24"/>
              </w:rPr>
              <w:t>项目名称</w:t>
            </w:r>
          </w:p>
        </w:tc>
        <w:tc>
          <w:tcPr>
            <w:tcW w:w="746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eastAsia="仿宋_GB2312"/>
                <w:bCs/>
                <w:kern w:val="0"/>
                <w:sz w:val="24"/>
                <w:szCs w:val="24"/>
              </w:rPr>
            </w:pPr>
            <w:r>
              <w:rPr>
                <w:rFonts w:hint="eastAsia" w:eastAsia="仿宋_GB2312"/>
                <w:bCs/>
                <w:kern w:val="0"/>
                <w:sz w:val="24"/>
                <w:szCs w:val="24"/>
              </w:rPr>
              <w:t>　</w:t>
            </w:r>
          </w:p>
        </w:tc>
      </w:tr>
      <w:tr>
        <w:tblPrEx>
          <w:tblCellMar>
            <w:top w:w="0" w:type="dxa"/>
            <w:left w:w="108" w:type="dxa"/>
            <w:bottom w:w="0" w:type="dxa"/>
            <w:right w:w="108" w:type="dxa"/>
          </w:tblCellMar>
        </w:tblPrEx>
        <w:trPr>
          <w:trHeight w:val="360" w:hRule="atLeast"/>
        </w:trPr>
        <w:tc>
          <w:tcPr>
            <w:tcW w:w="1640"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eastAsia="仿宋_GB2312"/>
                <w:bCs/>
                <w:kern w:val="0"/>
                <w:sz w:val="24"/>
                <w:szCs w:val="24"/>
              </w:rPr>
            </w:pPr>
            <w:r>
              <w:rPr>
                <w:rFonts w:hint="eastAsia" w:eastAsia="仿宋_GB2312"/>
                <w:bCs/>
                <w:kern w:val="0"/>
                <w:sz w:val="24"/>
                <w:szCs w:val="24"/>
              </w:rPr>
              <w:t>主管部门</w:t>
            </w:r>
          </w:p>
        </w:tc>
        <w:tc>
          <w:tcPr>
            <w:tcW w:w="28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eastAsia="仿宋_GB2312"/>
                <w:bCs/>
                <w:kern w:val="0"/>
                <w:sz w:val="24"/>
                <w:szCs w:val="24"/>
              </w:rPr>
            </w:pPr>
            <w:r>
              <w:rPr>
                <w:rFonts w:hint="eastAsia" w:eastAsia="仿宋_GB2312"/>
                <w:bCs/>
                <w:kern w:val="0"/>
                <w:sz w:val="24"/>
                <w:szCs w:val="24"/>
              </w:rPr>
              <w:t>　</w:t>
            </w:r>
          </w:p>
        </w:tc>
        <w:tc>
          <w:tcPr>
            <w:tcW w:w="1600" w:type="dxa"/>
            <w:tcBorders>
              <w:top w:val="nil"/>
              <w:left w:val="nil"/>
              <w:bottom w:val="single" w:color="auto" w:sz="4" w:space="0"/>
              <w:right w:val="single" w:color="auto" w:sz="4" w:space="0"/>
            </w:tcBorders>
            <w:shd w:val="clear" w:color="auto" w:fill="auto"/>
            <w:noWrap w:val="0"/>
            <w:vAlign w:val="center"/>
          </w:tcPr>
          <w:p>
            <w:pPr>
              <w:widowControl/>
              <w:jc w:val="center"/>
              <w:rPr>
                <w:rFonts w:eastAsia="仿宋_GB2312"/>
                <w:bCs/>
                <w:kern w:val="0"/>
                <w:sz w:val="24"/>
                <w:szCs w:val="24"/>
              </w:rPr>
            </w:pPr>
            <w:r>
              <w:rPr>
                <w:rFonts w:hint="eastAsia" w:eastAsia="仿宋_GB2312"/>
                <w:bCs/>
                <w:kern w:val="0"/>
                <w:sz w:val="24"/>
                <w:szCs w:val="24"/>
              </w:rPr>
              <w:t>用款单位</w:t>
            </w:r>
          </w:p>
        </w:tc>
        <w:tc>
          <w:tcPr>
            <w:tcW w:w="298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eastAsia="仿宋_GB2312"/>
                <w:bCs/>
                <w:kern w:val="0"/>
                <w:sz w:val="24"/>
                <w:szCs w:val="24"/>
              </w:rPr>
            </w:pPr>
            <w:r>
              <w:rPr>
                <w:rFonts w:hint="eastAsia" w:eastAsia="仿宋_GB2312"/>
                <w:bCs/>
                <w:kern w:val="0"/>
                <w:sz w:val="24"/>
                <w:szCs w:val="24"/>
              </w:rPr>
              <w:t>　</w:t>
            </w:r>
          </w:p>
        </w:tc>
      </w:tr>
      <w:tr>
        <w:tblPrEx>
          <w:tblCellMar>
            <w:top w:w="0" w:type="dxa"/>
            <w:left w:w="108" w:type="dxa"/>
            <w:bottom w:w="0" w:type="dxa"/>
            <w:right w:w="108" w:type="dxa"/>
          </w:tblCellMar>
        </w:tblPrEx>
        <w:trPr>
          <w:trHeight w:val="330" w:hRule="atLeast"/>
        </w:trPr>
        <w:tc>
          <w:tcPr>
            <w:tcW w:w="1640"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eastAsia="仿宋_GB2312"/>
                <w:bCs/>
                <w:kern w:val="0"/>
                <w:sz w:val="24"/>
                <w:szCs w:val="24"/>
              </w:rPr>
            </w:pPr>
            <w:r>
              <w:rPr>
                <w:rFonts w:hint="eastAsia" w:eastAsia="仿宋_GB2312"/>
                <w:bCs/>
                <w:kern w:val="0"/>
                <w:sz w:val="24"/>
                <w:szCs w:val="24"/>
              </w:rPr>
              <w:t>资金需求</w:t>
            </w:r>
          </w:p>
        </w:tc>
        <w:tc>
          <w:tcPr>
            <w:tcW w:w="746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eastAsia="仿宋_GB2312"/>
                <w:bCs/>
                <w:kern w:val="0"/>
                <w:sz w:val="24"/>
                <w:szCs w:val="24"/>
              </w:rPr>
            </w:pPr>
            <w:r>
              <w:rPr>
                <w:rFonts w:hint="eastAsia" w:eastAsia="仿宋_GB2312"/>
                <w:bCs/>
                <w:kern w:val="0"/>
                <w:sz w:val="24"/>
                <w:szCs w:val="24"/>
              </w:rPr>
              <w:t>　</w:t>
            </w:r>
          </w:p>
        </w:tc>
      </w:tr>
      <w:tr>
        <w:tblPrEx>
          <w:tblCellMar>
            <w:top w:w="0" w:type="dxa"/>
            <w:left w:w="108" w:type="dxa"/>
            <w:bottom w:w="0" w:type="dxa"/>
            <w:right w:w="108" w:type="dxa"/>
          </w:tblCellMar>
        </w:tblPrEx>
        <w:trPr>
          <w:trHeight w:val="360" w:hRule="atLeast"/>
        </w:trPr>
        <w:tc>
          <w:tcPr>
            <w:tcW w:w="1640" w:type="dxa"/>
            <w:gridSpan w:val="2"/>
            <w:tcBorders>
              <w:top w:val="single" w:color="auto" w:sz="4" w:space="0"/>
              <w:left w:val="single" w:color="auto" w:sz="4" w:space="0"/>
              <w:bottom w:val="single" w:color="auto" w:sz="4" w:space="0"/>
              <w:right w:val="single" w:color="000000" w:sz="4" w:space="0"/>
            </w:tcBorders>
            <w:shd w:val="clear" w:color="auto" w:fill="auto"/>
            <w:noWrap w:val="0"/>
            <w:vAlign w:val="center"/>
          </w:tcPr>
          <w:p>
            <w:pPr>
              <w:widowControl/>
              <w:jc w:val="center"/>
              <w:rPr>
                <w:rFonts w:eastAsia="仿宋_GB2312"/>
                <w:bCs/>
                <w:kern w:val="0"/>
                <w:sz w:val="24"/>
                <w:szCs w:val="24"/>
              </w:rPr>
            </w:pPr>
            <w:r>
              <w:rPr>
                <w:rFonts w:hint="eastAsia" w:eastAsia="仿宋_GB2312"/>
                <w:bCs/>
                <w:kern w:val="0"/>
                <w:sz w:val="24"/>
                <w:szCs w:val="24"/>
              </w:rPr>
              <w:t>项目概况</w:t>
            </w:r>
          </w:p>
        </w:tc>
        <w:tc>
          <w:tcPr>
            <w:tcW w:w="746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eastAsia="仿宋_GB2312"/>
                <w:bCs/>
                <w:kern w:val="0"/>
                <w:sz w:val="24"/>
                <w:szCs w:val="24"/>
              </w:rPr>
            </w:pPr>
            <w:r>
              <w:rPr>
                <w:rFonts w:hint="eastAsia" w:eastAsia="仿宋_GB2312"/>
                <w:bCs/>
                <w:kern w:val="0"/>
                <w:sz w:val="24"/>
                <w:szCs w:val="24"/>
              </w:rPr>
              <w:t>　</w:t>
            </w:r>
          </w:p>
        </w:tc>
      </w:tr>
      <w:tr>
        <w:tblPrEx>
          <w:tblCellMar>
            <w:top w:w="0" w:type="dxa"/>
            <w:left w:w="108" w:type="dxa"/>
            <w:bottom w:w="0" w:type="dxa"/>
            <w:right w:w="108" w:type="dxa"/>
          </w:tblCellMar>
        </w:tblPrEx>
        <w:trPr>
          <w:trHeight w:val="330" w:hRule="atLeast"/>
        </w:trPr>
        <w:tc>
          <w:tcPr>
            <w:tcW w:w="1640" w:type="dxa"/>
            <w:gridSpan w:val="2"/>
            <w:tcBorders>
              <w:top w:val="single" w:color="auto" w:sz="4" w:space="0"/>
              <w:left w:val="single" w:color="auto" w:sz="4" w:space="0"/>
              <w:bottom w:val="nil"/>
              <w:right w:val="single" w:color="000000" w:sz="4" w:space="0"/>
            </w:tcBorders>
            <w:shd w:val="clear" w:color="auto" w:fill="auto"/>
            <w:noWrap w:val="0"/>
            <w:vAlign w:val="center"/>
          </w:tcPr>
          <w:p>
            <w:pPr>
              <w:widowControl/>
              <w:jc w:val="center"/>
              <w:rPr>
                <w:rFonts w:eastAsia="仿宋_GB2312"/>
                <w:bCs/>
                <w:kern w:val="0"/>
                <w:sz w:val="24"/>
                <w:szCs w:val="24"/>
              </w:rPr>
            </w:pPr>
            <w:r>
              <w:rPr>
                <w:rFonts w:hint="eastAsia" w:eastAsia="仿宋_GB2312"/>
                <w:bCs/>
                <w:kern w:val="0"/>
                <w:sz w:val="24"/>
                <w:szCs w:val="24"/>
              </w:rPr>
              <w:t>政策依据</w:t>
            </w:r>
          </w:p>
        </w:tc>
        <w:tc>
          <w:tcPr>
            <w:tcW w:w="7460" w:type="dxa"/>
            <w:gridSpan w:val="5"/>
            <w:tcBorders>
              <w:top w:val="single" w:color="auto" w:sz="4" w:space="0"/>
              <w:left w:val="nil"/>
              <w:bottom w:val="single" w:color="auto" w:sz="4" w:space="0"/>
              <w:right w:val="single" w:color="000000" w:sz="4" w:space="0"/>
            </w:tcBorders>
            <w:shd w:val="clear" w:color="auto" w:fill="auto"/>
            <w:noWrap w:val="0"/>
            <w:vAlign w:val="center"/>
          </w:tcPr>
          <w:p>
            <w:pPr>
              <w:widowControl/>
              <w:jc w:val="center"/>
              <w:rPr>
                <w:rFonts w:eastAsia="仿宋_GB2312"/>
                <w:bCs/>
                <w:kern w:val="0"/>
                <w:sz w:val="24"/>
                <w:szCs w:val="24"/>
              </w:rPr>
            </w:pPr>
            <w:r>
              <w:rPr>
                <w:rFonts w:hint="eastAsia" w:eastAsia="仿宋_GB2312"/>
                <w:bCs/>
                <w:kern w:val="0"/>
                <w:sz w:val="24"/>
                <w:szCs w:val="24"/>
              </w:rPr>
              <w:t>　</w:t>
            </w:r>
          </w:p>
        </w:tc>
      </w:tr>
      <w:tr>
        <w:tblPrEx>
          <w:tblCellMar>
            <w:top w:w="0" w:type="dxa"/>
            <w:left w:w="108" w:type="dxa"/>
            <w:bottom w:w="0" w:type="dxa"/>
            <w:right w:w="108" w:type="dxa"/>
          </w:tblCellMar>
        </w:tblPrEx>
        <w:trPr>
          <w:trHeight w:val="600" w:hRule="atLeast"/>
        </w:trPr>
        <w:tc>
          <w:tcPr>
            <w:tcW w:w="1640"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eastAsia="仿宋_GB2312"/>
                <w:bCs/>
                <w:kern w:val="0"/>
                <w:sz w:val="24"/>
                <w:szCs w:val="24"/>
              </w:rPr>
            </w:pPr>
            <w:r>
              <w:rPr>
                <w:rFonts w:hint="eastAsia" w:eastAsia="仿宋_GB2312"/>
                <w:bCs/>
                <w:kern w:val="0"/>
                <w:sz w:val="24"/>
                <w:szCs w:val="24"/>
              </w:rPr>
              <w:t>绩效目标</w:t>
            </w:r>
          </w:p>
        </w:tc>
        <w:tc>
          <w:tcPr>
            <w:tcW w:w="1360" w:type="dxa"/>
            <w:tcBorders>
              <w:top w:val="nil"/>
              <w:left w:val="nil"/>
              <w:bottom w:val="single" w:color="auto" w:sz="4" w:space="0"/>
              <w:right w:val="single" w:color="auto" w:sz="4" w:space="0"/>
            </w:tcBorders>
            <w:shd w:val="clear" w:color="auto" w:fill="auto"/>
            <w:noWrap w:val="0"/>
            <w:vAlign w:val="center"/>
          </w:tcPr>
          <w:p>
            <w:pPr>
              <w:widowControl/>
              <w:jc w:val="left"/>
              <w:rPr>
                <w:rFonts w:eastAsia="仿宋_GB2312"/>
                <w:bCs/>
                <w:kern w:val="0"/>
                <w:sz w:val="24"/>
                <w:szCs w:val="24"/>
              </w:rPr>
            </w:pPr>
            <w:r>
              <w:rPr>
                <w:rFonts w:hint="eastAsia" w:eastAsia="仿宋_GB2312"/>
                <w:bCs/>
                <w:kern w:val="0"/>
                <w:sz w:val="24"/>
                <w:szCs w:val="24"/>
              </w:rPr>
              <w:t>总体绩效</w:t>
            </w:r>
            <w:r>
              <w:rPr>
                <w:rFonts w:hint="eastAsia" w:eastAsia="仿宋_GB2312"/>
                <w:bCs/>
                <w:kern w:val="0"/>
                <w:sz w:val="24"/>
                <w:szCs w:val="24"/>
              </w:rPr>
              <w:br w:type="textWrapping"/>
            </w:r>
            <w:r>
              <w:rPr>
                <w:rFonts w:hint="eastAsia" w:eastAsia="仿宋_GB2312"/>
                <w:bCs/>
                <w:kern w:val="0"/>
                <w:sz w:val="24"/>
                <w:szCs w:val="24"/>
              </w:rPr>
              <w:t>目标</w:t>
            </w:r>
          </w:p>
        </w:tc>
        <w:tc>
          <w:tcPr>
            <w:tcW w:w="6100" w:type="dxa"/>
            <w:gridSpan w:val="4"/>
            <w:tcBorders>
              <w:top w:val="single" w:color="auto" w:sz="4" w:space="0"/>
              <w:left w:val="nil"/>
              <w:bottom w:val="single" w:color="auto" w:sz="4" w:space="0"/>
              <w:right w:val="single" w:color="000000" w:sz="4" w:space="0"/>
            </w:tcBorders>
            <w:shd w:val="clear" w:color="auto" w:fill="auto"/>
            <w:noWrap w:val="0"/>
            <w:vAlign w:val="top"/>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525" w:hRule="atLeast"/>
        </w:trPr>
        <w:tc>
          <w:tcPr>
            <w:tcW w:w="1640" w:type="dxa"/>
            <w:gridSpan w:val="2"/>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eastAsia="仿宋_GB2312"/>
                <w:bCs/>
                <w:kern w:val="0"/>
                <w:sz w:val="24"/>
                <w:szCs w:val="24"/>
              </w:rPr>
            </w:pPr>
          </w:p>
        </w:tc>
        <w:tc>
          <w:tcPr>
            <w:tcW w:w="1360" w:type="dxa"/>
            <w:tcBorders>
              <w:top w:val="nil"/>
              <w:left w:val="nil"/>
              <w:bottom w:val="single" w:color="auto" w:sz="4" w:space="0"/>
              <w:right w:val="single" w:color="auto" w:sz="4" w:space="0"/>
            </w:tcBorders>
            <w:shd w:val="clear" w:color="auto" w:fill="auto"/>
            <w:noWrap w:val="0"/>
            <w:vAlign w:val="top"/>
          </w:tcPr>
          <w:p>
            <w:pPr>
              <w:widowControl/>
              <w:jc w:val="left"/>
              <w:rPr>
                <w:rFonts w:eastAsia="仿宋_GB2312"/>
                <w:bCs/>
                <w:kern w:val="0"/>
                <w:sz w:val="24"/>
                <w:szCs w:val="24"/>
              </w:rPr>
            </w:pPr>
            <w:r>
              <w:rPr>
                <w:rFonts w:hint="eastAsia" w:eastAsia="仿宋_GB2312"/>
                <w:bCs/>
                <w:kern w:val="0"/>
                <w:sz w:val="24"/>
                <w:szCs w:val="24"/>
              </w:rPr>
              <w:t>年度阶段性目标</w:t>
            </w:r>
          </w:p>
        </w:tc>
        <w:tc>
          <w:tcPr>
            <w:tcW w:w="6100" w:type="dxa"/>
            <w:gridSpan w:val="4"/>
            <w:tcBorders>
              <w:top w:val="single" w:color="auto" w:sz="4" w:space="0"/>
              <w:left w:val="nil"/>
              <w:bottom w:val="single" w:color="auto" w:sz="4" w:space="0"/>
              <w:right w:val="single" w:color="000000" w:sz="4" w:space="0"/>
            </w:tcBorders>
            <w:shd w:val="clear" w:color="auto" w:fill="auto"/>
            <w:noWrap w:val="0"/>
            <w:vAlign w:val="top"/>
          </w:tcPr>
          <w:p>
            <w:pPr>
              <w:widowControl/>
              <w:jc w:val="center"/>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510" w:hRule="atLeast"/>
        </w:trPr>
        <w:tc>
          <w:tcPr>
            <w:tcW w:w="1640" w:type="dxa"/>
            <w:gridSpan w:val="2"/>
            <w:vMerge w:val="restart"/>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center"/>
              <w:rPr>
                <w:rFonts w:hint="eastAsia" w:eastAsia="仿宋_GB2312"/>
                <w:bCs/>
                <w:kern w:val="0"/>
                <w:sz w:val="24"/>
                <w:szCs w:val="24"/>
              </w:rPr>
            </w:pPr>
            <w:r>
              <w:rPr>
                <w:rFonts w:hint="eastAsia" w:eastAsia="仿宋_GB2312"/>
                <w:bCs/>
                <w:kern w:val="0"/>
                <w:sz w:val="24"/>
                <w:szCs w:val="24"/>
              </w:rPr>
              <w:t>效率计划</w:t>
            </w:r>
          </w:p>
        </w:tc>
        <w:tc>
          <w:tcPr>
            <w:tcW w:w="13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r>
              <w:rPr>
                <w:rFonts w:hint="eastAsia" w:eastAsia="仿宋_GB2312"/>
                <w:bCs/>
                <w:kern w:val="0"/>
                <w:sz w:val="24"/>
                <w:szCs w:val="24"/>
              </w:rPr>
              <w:t>项目实施进度计划</w:t>
            </w: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top"/>
          </w:tcPr>
          <w:p>
            <w:pPr>
              <w:widowControl/>
              <w:jc w:val="center"/>
              <w:rPr>
                <w:rFonts w:hint="eastAsia" w:eastAsia="仿宋_GB2312"/>
                <w:bCs/>
                <w:kern w:val="0"/>
                <w:sz w:val="24"/>
                <w:szCs w:val="24"/>
              </w:rPr>
            </w:pPr>
            <w:r>
              <w:rPr>
                <w:rFonts w:hint="eastAsia" w:eastAsia="仿宋_GB2312"/>
                <w:bCs/>
                <w:kern w:val="0"/>
                <w:sz w:val="24"/>
                <w:szCs w:val="24"/>
              </w:rPr>
              <w:t>项目实施内容</w:t>
            </w:r>
          </w:p>
        </w:tc>
        <w:tc>
          <w:tcPr>
            <w:tcW w:w="1480"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eastAsia="仿宋_GB2312"/>
                <w:bCs/>
                <w:kern w:val="0"/>
                <w:sz w:val="24"/>
                <w:szCs w:val="24"/>
              </w:rPr>
            </w:pPr>
            <w:r>
              <w:rPr>
                <w:rFonts w:hint="eastAsia" w:eastAsia="仿宋_GB2312"/>
                <w:bCs/>
                <w:kern w:val="0"/>
                <w:sz w:val="24"/>
                <w:szCs w:val="24"/>
              </w:rPr>
              <w:t>开始时间</w:t>
            </w:r>
          </w:p>
        </w:tc>
        <w:tc>
          <w:tcPr>
            <w:tcW w:w="1500" w:type="dxa"/>
            <w:tcBorders>
              <w:top w:val="nil"/>
              <w:left w:val="nil"/>
              <w:bottom w:val="single" w:color="auto" w:sz="4" w:space="0"/>
              <w:right w:val="single" w:color="auto" w:sz="4" w:space="0"/>
            </w:tcBorders>
            <w:shd w:val="clear" w:color="auto" w:fill="auto"/>
            <w:noWrap w:val="0"/>
            <w:vAlign w:val="top"/>
          </w:tcPr>
          <w:p>
            <w:pPr>
              <w:widowControl/>
              <w:jc w:val="center"/>
              <w:rPr>
                <w:rFonts w:hint="eastAsia" w:eastAsia="仿宋_GB2312"/>
                <w:bCs/>
                <w:kern w:val="0"/>
                <w:sz w:val="24"/>
                <w:szCs w:val="24"/>
              </w:rPr>
            </w:pPr>
            <w:r>
              <w:rPr>
                <w:rFonts w:hint="eastAsia" w:eastAsia="仿宋_GB2312"/>
                <w:bCs/>
                <w:kern w:val="0"/>
                <w:sz w:val="24"/>
                <w:szCs w:val="24"/>
              </w:rPr>
              <w:t>完成时间</w:t>
            </w:r>
          </w:p>
        </w:tc>
      </w:tr>
      <w:tr>
        <w:tblPrEx>
          <w:tblCellMar>
            <w:top w:w="0" w:type="dxa"/>
            <w:left w:w="108" w:type="dxa"/>
            <w:bottom w:w="0" w:type="dxa"/>
            <w:right w:w="108" w:type="dxa"/>
          </w:tblCellMar>
        </w:tblPrEx>
        <w:trPr>
          <w:trHeight w:val="240" w:hRule="atLeast"/>
        </w:trPr>
        <w:tc>
          <w:tcPr>
            <w:tcW w:w="1640" w:type="dxa"/>
            <w:gridSpan w:val="2"/>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cs="Arial"/>
                <w:kern w:val="0"/>
                <w:sz w:val="20"/>
                <w:szCs w:val="20"/>
              </w:rPr>
            </w:pPr>
          </w:p>
        </w:tc>
        <w:tc>
          <w:tcPr>
            <w:tcW w:w="13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top"/>
          </w:tcPr>
          <w:p>
            <w:pPr>
              <w:widowControl/>
              <w:jc w:val="left"/>
              <w:rPr>
                <w:rFonts w:hint="eastAsia" w:eastAsia="仿宋_GB2312"/>
                <w:bCs/>
                <w:kern w:val="0"/>
                <w:sz w:val="24"/>
                <w:szCs w:val="24"/>
              </w:rPr>
            </w:pPr>
            <w:r>
              <w:rPr>
                <w:rFonts w:hint="eastAsia" w:eastAsia="仿宋_GB2312"/>
                <w:bCs/>
                <w:kern w:val="0"/>
                <w:sz w:val="24"/>
                <w:szCs w:val="24"/>
              </w:rPr>
              <w:t>1</w:t>
            </w:r>
          </w:p>
        </w:tc>
        <w:tc>
          <w:tcPr>
            <w:tcW w:w="1480" w:type="dxa"/>
            <w:tcBorders>
              <w:top w:val="nil"/>
              <w:left w:val="nil"/>
              <w:bottom w:val="single" w:color="auto" w:sz="4" w:space="0"/>
              <w:right w:val="single" w:color="auto" w:sz="4" w:space="0"/>
            </w:tcBorders>
            <w:shd w:val="clear" w:color="auto" w:fill="auto"/>
            <w:noWrap w:val="0"/>
            <w:vAlign w:val="top"/>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top"/>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255" w:hRule="atLeast"/>
        </w:trPr>
        <w:tc>
          <w:tcPr>
            <w:tcW w:w="1640" w:type="dxa"/>
            <w:gridSpan w:val="2"/>
            <w:vMerge w:val="continue"/>
            <w:tcBorders>
              <w:top w:val="single" w:color="auto" w:sz="4" w:space="0"/>
              <w:left w:val="single" w:color="auto" w:sz="4" w:space="0"/>
              <w:bottom w:val="single" w:color="000000" w:sz="4" w:space="0"/>
              <w:right w:val="single" w:color="000000" w:sz="4" w:space="0"/>
            </w:tcBorders>
            <w:shd w:val="clear" w:color="auto" w:fill="auto"/>
            <w:noWrap w:val="0"/>
            <w:vAlign w:val="center"/>
          </w:tcPr>
          <w:p>
            <w:pPr>
              <w:widowControl/>
              <w:jc w:val="left"/>
              <w:rPr>
                <w:rFonts w:ascii="宋体" w:hAnsi="宋体" w:cs="Arial"/>
                <w:kern w:val="0"/>
                <w:sz w:val="20"/>
                <w:szCs w:val="20"/>
              </w:rPr>
            </w:pPr>
          </w:p>
        </w:tc>
        <w:tc>
          <w:tcPr>
            <w:tcW w:w="13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top"/>
          </w:tcPr>
          <w:p>
            <w:pPr>
              <w:widowControl/>
              <w:jc w:val="left"/>
              <w:rPr>
                <w:rFonts w:hint="eastAsia" w:eastAsia="仿宋_GB2312"/>
                <w:bCs/>
                <w:kern w:val="0"/>
                <w:sz w:val="24"/>
                <w:szCs w:val="24"/>
              </w:rPr>
            </w:pPr>
            <w:r>
              <w:rPr>
                <w:rFonts w:hint="eastAsia" w:eastAsia="仿宋_GB2312"/>
                <w:bCs/>
                <w:kern w:val="0"/>
                <w:sz w:val="24"/>
                <w:szCs w:val="24"/>
              </w:rPr>
              <w:t>…</w:t>
            </w:r>
          </w:p>
        </w:tc>
        <w:tc>
          <w:tcPr>
            <w:tcW w:w="1480" w:type="dxa"/>
            <w:tcBorders>
              <w:top w:val="nil"/>
              <w:left w:val="nil"/>
              <w:bottom w:val="single" w:color="auto" w:sz="4" w:space="0"/>
              <w:right w:val="single" w:color="auto" w:sz="4" w:space="0"/>
            </w:tcBorders>
            <w:shd w:val="clear" w:color="auto" w:fill="auto"/>
            <w:noWrap w:val="0"/>
            <w:vAlign w:val="top"/>
          </w:tcPr>
          <w:p>
            <w:pPr>
              <w:widowControl/>
              <w:jc w:val="left"/>
              <w:rPr>
                <w:rFonts w:eastAsia="黑体"/>
                <w:bCs/>
                <w:kern w:val="0"/>
                <w:sz w:val="24"/>
                <w:szCs w:val="24"/>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top"/>
          </w:tcPr>
          <w:p>
            <w:pPr>
              <w:widowControl/>
              <w:jc w:val="left"/>
              <w:rPr>
                <w:rFonts w:eastAsia="黑体"/>
                <w:bCs/>
                <w:kern w:val="0"/>
                <w:sz w:val="24"/>
                <w:szCs w:val="24"/>
              </w:rPr>
            </w:pPr>
            <w:r>
              <w:rPr>
                <w:rFonts w:hint="eastAsia" w:eastAsia="黑体"/>
                <w:bCs/>
                <w:kern w:val="0"/>
                <w:sz w:val="24"/>
                <w:szCs w:val="24"/>
              </w:rPr>
              <w:t>　</w:t>
            </w:r>
          </w:p>
        </w:tc>
      </w:tr>
      <w:tr>
        <w:tblPrEx>
          <w:tblCellMar>
            <w:top w:w="0" w:type="dxa"/>
            <w:left w:w="108" w:type="dxa"/>
            <w:bottom w:w="0" w:type="dxa"/>
            <w:right w:w="108" w:type="dxa"/>
          </w:tblCellMar>
        </w:tblPrEx>
        <w:trPr>
          <w:trHeight w:val="420" w:hRule="atLeast"/>
        </w:trPr>
        <w:tc>
          <w:tcPr>
            <w:tcW w:w="64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Arial"/>
                <w:kern w:val="0"/>
                <w:sz w:val="20"/>
                <w:szCs w:val="20"/>
              </w:rPr>
            </w:pPr>
            <w:r>
              <w:rPr>
                <w:rFonts w:hint="eastAsia" w:ascii="宋体" w:hAnsi="宋体" w:cs="Arial"/>
                <w:kern w:val="0"/>
                <w:sz w:val="20"/>
                <w:szCs w:val="20"/>
              </w:rPr>
              <w:t>绩</w:t>
            </w:r>
            <w:r>
              <w:rPr>
                <w:rFonts w:hint="eastAsia" w:ascii="宋体" w:hAnsi="宋体" w:cs="Arial"/>
                <w:kern w:val="0"/>
                <w:sz w:val="20"/>
                <w:szCs w:val="20"/>
              </w:rPr>
              <w:br w:type="textWrapping"/>
            </w:r>
            <w:r>
              <w:rPr>
                <w:rFonts w:hint="eastAsia" w:ascii="宋体" w:hAnsi="宋体" w:cs="Arial"/>
                <w:kern w:val="0"/>
                <w:sz w:val="20"/>
                <w:szCs w:val="20"/>
              </w:rPr>
              <w:br w:type="textWrapping"/>
            </w:r>
            <w:r>
              <w:rPr>
                <w:rFonts w:hint="eastAsia" w:ascii="宋体" w:hAnsi="宋体" w:cs="Arial"/>
                <w:kern w:val="0"/>
                <w:sz w:val="20"/>
                <w:szCs w:val="20"/>
              </w:rPr>
              <w:t>效</w:t>
            </w:r>
            <w:r>
              <w:rPr>
                <w:rFonts w:hint="eastAsia" w:ascii="宋体" w:hAnsi="宋体" w:cs="Arial"/>
                <w:kern w:val="0"/>
                <w:sz w:val="20"/>
                <w:szCs w:val="20"/>
              </w:rPr>
              <w:br w:type="textWrapping"/>
            </w:r>
            <w:r>
              <w:rPr>
                <w:rFonts w:hint="eastAsia" w:ascii="宋体" w:hAnsi="宋体" w:cs="Arial"/>
                <w:kern w:val="0"/>
                <w:sz w:val="20"/>
                <w:szCs w:val="20"/>
              </w:rPr>
              <w:br w:type="textWrapping"/>
            </w:r>
            <w:r>
              <w:rPr>
                <w:rFonts w:hint="eastAsia" w:ascii="宋体" w:hAnsi="宋体" w:cs="Arial"/>
                <w:kern w:val="0"/>
                <w:sz w:val="20"/>
                <w:szCs w:val="20"/>
              </w:rPr>
              <w:t>指</w:t>
            </w:r>
            <w:r>
              <w:rPr>
                <w:rFonts w:hint="eastAsia" w:ascii="宋体" w:hAnsi="宋体" w:cs="Arial"/>
                <w:kern w:val="0"/>
                <w:sz w:val="20"/>
                <w:szCs w:val="20"/>
              </w:rPr>
              <w:br w:type="textWrapping"/>
            </w:r>
            <w:r>
              <w:rPr>
                <w:rFonts w:hint="eastAsia" w:ascii="宋体" w:hAnsi="宋体" w:cs="Arial"/>
                <w:kern w:val="0"/>
                <w:sz w:val="20"/>
                <w:szCs w:val="20"/>
              </w:rPr>
              <w:br w:type="textWrapping"/>
            </w:r>
            <w:r>
              <w:rPr>
                <w:rFonts w:hint="eastAsia" w:ascii="宋体" w:hAnsi="宋体" w:cs="Arial"/>
                <w:kern w:val="0"/>
                <w:sz w:val="20"/>
                <w:szCs w:val="20"/>
              </w:rPr>
              <w:t>标</w:t>
            </w:r>
          </w:p>
        </w:tc>
        <w:tc>
          <w:tcPr>
            <w:tcW w:w="1000" w:type="dxa"/>
            <w:tcBorders>
              <w:top w:val="nil"/>
              <w:left w:val="nil"/>
              <w:bottom w:val="nil"/>
              <w:right w:val="single" w:color="auto" w:sz="4" w:space="0"/>
            </w:tcBorders>
            <w:shd w:val="clear" w:color="auto" w:fill="auto"/>
            <w:noWrap w:val="0"/>
            <w:vAlign w:val="center"/>
          </w:tcPr>
          <w:p>
            <w:pPr>
              <w:widowControl/>
              <w:jc w:val="center"/>
              <w:rPr>
                <w:rFonts w:hint="eastAsia" w:eastAsia="仿宋_GB2312"/>
                <w:bCs/>
                <w:kern w:val="0"/>
                <w:sz w:val="24"/>
                <w:szCs w:val="24"/>
              </w:rPr>
            </w:pPr>
            <w:r>
              <w:rPr>
                <w:rFonts w:hint="eastAsia" w:eastAsia="仿宋_GB2312"/>
                <w:bCs/>
                <w:kern w:val="0"/>
                <w:sz w:val="24"/>
                <w:szCs w:val="24"/>
              </w:rPr>
              <w:t>一级指标</w:t>
            </w:r>
          </w:p>
        </w:tc>
        <w:tc>
          <w:tcPr>
            <w:tcW w:w="136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r>
              <w:rPr>
                <w:rFonts w:hint="eastAsia" w:eastAsia="仿宋_GB2312"/>
                <w:bCs/>
                <w:kern w:val="0"/>
                <w:sz w:val="24"/>
                <w:szCs w:val="24"/>
              </w:rPr>
              <w:t>二级指标</w:t>
            </w: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三级指标</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r>
              <w:rPr>
                <w:rFonts w:hint="eastAsia" w:eastAsia="仿宋_GB2312"/>
                <w:bCs/>
                <w:kern w:val="0"/>
                <w:sz w:val="24"/>
                <w:szCs w:val="24"/>
              </w:rPr>
              <w:t>实施周期指标值</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r>
              <w:rPr>
                <w:rFonts w:hint="eastAsia" w:eastAsia="仿宋_GB2312"/>
                <w:bCs/>
                <w:kern w:val="0"/>
                <w:sz w:val="24"/>
                <w:szCs w:val="24"/>
              </w:rPr>
              <w:t>年度指标值</w:t>
            </w:r>
          </w:p>
        </w:tc>
      </w:tr>
      <w:tr>
        <w:tblPrEx>
          <w:tblCellMar>
            <w:top w:w="0" w:type="dxa"/>
            <w:left w:w="108" w:type="dxa"/>
            <w:bottom w:w="0" w:type="dxa"/>
            <w:right w:w="108" w:type="dxa"/>
          </w:tblCellMar>
        </w:tblPrEx>
        <w:trPr>
          <w:trHeight w:val="330"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100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r>
              <w:rPr>
                <w:rFonts w:hint="eastAsia" w:eastAsia="仿宋_GB2312"/>
                <w:bCs/>
                <w:kern w:val="0"/>
                <w:sz w:val="24"/>
                <w:szCs w:val="24"/>
              </w:rPr>
              <w:t>产</w:t>
            </w:r>
            <w:r>
              <w:rPr>
                <w:rFonts w:hint="eastAsia" w:eastAsia="仿宋_GB2312"/>
                <w:bCs/>
                <w:kern w:val="0"/>
                <w:sz w:val="24"/>
                <w:szCs w:val="24"/>
              </w:rPr>
              <w:br w:type="textWrapping"/>
            </w:r>
            <w:r>
              <w:rPr>
                <w:rFonts w:hint="eastAsia" w:eastAsia="仿宋_GB2312"/>
                <w:bCs/>
                <w:kern w:val="0"/>
                <w:sz w:val="24"/>
                <w:szCs w:val="24"/>
              </w:rPr>
              <w:t>出</w:t>
            </w:r>
            <w:r>
              <w:rPr>
                <w:rFonts w:hint="eastAsia" w:eastAsia="仿宋_GB2312"/>
                <w:bCs/>
                <w:kern w:val="0"/>
                <w:sz w:val="24"/>
                <w:szCs w:val="24"/>
              </w:rPr>
              <w:br w:type="textWrapping"/>
            </w:r>
            <w:r>
              <w:rPr>
                <w:rFonts w:hint="eastAsia" w:eastAsia="仿宋_GB2312"/>
                <w:bCs/>
                <w:kern w:val="0"/>
                <w:sz w:val="24"/>
                <w:szCs w:val="24"/>
              </w:rPr>
              <w:t>指</w:t>
            </w:r>
            <w:r>
              <w:rPr>
                <w:rFonts w:hint="eastAsia" w:eastAsia="仿宋_GB2312"/>
                <w:bCs/>
                <w:kern w:val="0"/>
                <w:sz w:val="24"/>
                <w:szCs w:val="24"/>
              </w:rPr>
              <w:br w:type="textWrapping"/>
            </w:r>
            <w:r>
              <w:rPr>
                <w:rFonts w:hint="eastAsia" w:eastAsia="仿宋_GB2312"/>
                <w:bCs/>
                <w:kern w:val="0"/>
                <w:sz w:val="24"/>
                <w:szCs w:val="24"/>
              </w:rPr>
              <w:t>标</w:t>
            </w:r>
          </w:p>
        </w:tc>
        <w:tc>
          <w:tcPr>
            <w:tcW w:w="13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r>
              <w:rPr>
                <w:rFonts w:hint="eastAsia" w:eastAsia="仿宋_GB2312"/>
                <w:bCs/>
                <w:kern w:val="0"/>
                <w:sz w:val="24"/>
                <w:szCs w:val="24"/>
              </w:rPr>
              <w:t>数量指标</w:t>
            </w: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 xml:space="preserve"> 指标1：</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270"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13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 xml:space="preserve"> ……</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45"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13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r>
              <w:rPr>
                <w:rFonts w:hint="eastAsia" w:eastAsia="仿宋_GB2312"/>
                <w:bCs/>
                <w:kern w:val="0"/>
                <w:sz w:val="24"/>
                <w:szCs w:val="24"/>
              </w:rPr>
              <w:t>质量指标</w:t>
            </w: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 xml:space="preserve"> 指标1：</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270"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13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 xml:space="preserve"> ……</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00"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13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r>
              <w:rPr>
                <w:rFonts w:hint="eastAsia" w:eastAsia="仿宋_GB2312"/>
                <w:bCs/>
                <w:kern w:val="0"/>
                <w:sz w:val="24"/>
                <w:szCs w:val="24"/>
              </w:rPr>
              <w:t>时效指标</w:t>
            </w: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 xml:space="preserve"> 指标1：</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30"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13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 xml:space="preserve"> ……</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60"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13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r>
              <w:rPr>
                <w:rFonts w:hint="eastAsia" w:eastAsia="仿宋_GB2312"/>
                <w:bCs/>
                <w:kern w:val="0"/>
                <w:sz w:val="24"/>
                <w:szCs w:val="24"/>
              </w:rPr>
              <w:t>成本指标</w:t>
            </w: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 xml:space="preserve"> 指标1：</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30"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100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13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 xml:space="preserve"> ……</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439"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100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r>
              <w:rPr>
                <w:rFonts w:hint="eastAsia" w:eastAsia="仿宋_GB2312"/>
                <w:bCs/>
                <w:kern w:val="0"/>
                <w:sz w:val="24"/>
                <w:szCs w:val="24"/>
              </w:rPr>
              <w:t>效</w:t>
            </w:r>
            <w:r>
              <w:rPr>
                <w:rFonts w:hint="eastAsia" w:eastAsia="仿宋_GB2312"/>
                <w:bCs/>
                <w:kern w:val="0"/>
                <w:sz w:val="24"/>
                <w:szCs w:val="24"/>
              </w:rPr>
              <w:br w:type="textWrapping"/>
            </w:r>
            <w:r>
              <w:rPr>
                <w:rFonts w:hint="eastAsia" w:eastAsia="仿宋_GB2312"/>
                <w:bCs/>
                <w:kern w:val="0"/>
                <w:sz w:val="24"/>
                <w:szCs w:val="24"/>
              </w:rPr>
              <w:t>益</w:t>
            </w:r>
            <w:r>
              <w:rPr>
                <w:rFonts w:hint="eastAsia" w:eastAsia="仿宋_GB2312"/>
                <w:bCs/>
                <w:kern w:val="0"/>
                <w:sz w:val="24"/>
                <w:szCs w:val="24"/>
              </w:rPr>
              <w:br w:type="textWrapping"/>
            </w:r>
            <w:r>
              <w:rPr>
                <w:rFonts w:hint="eastAsia" w:eastAsia="仿宋_GB2312"/>
                <w:bCs/>
                <w:kern w:val="0"/>
                <w:sz w:val="24"/>
                <w:szCs w:val="24"/>
              </w:rPr>
              <w:t>指</w:t>
            </w:r>
            <w:r>
              <w:rPr>
                <w:rFonts w:hint="eastAsia" w:eastAsia="仿宋_GB2312"/>
                <w:bCs/>
                <w:kern w:val="0"/>
                <w:sz w:val="24"/>
                <w:szCs w:val="24"/>
              </w:rPr>
              <w:br w:type="textWrapping"/>
            </w:r>
            <w:r>
              <w:rPr>
                <w:rFonts w:hint="eastAsia" w:eastAsia="仿宋_GB2312"/>
                <w:bCs/>
                <w:kern w:val="0"/>
                <w:sz w:val="24"/>
                <w:szCs w:val="24"/>
              </w:rPr>
              <w:t>标</w:t>
            </w:r>
          </w:p>
        </w:tc>
        <w:tc>
          <w:tcPr>
            <w:tcW w:w="13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r>
              <w:rPr>
                <w:rFonts w:hint="eastAsia" w:eastAsia="仿宋_GB2312"/>
                <w:bCs/>
                <w:kern w:val="0"/>
                <w:sz w:val="24"/>
                <w:szCs w:val="24"/>
              </w:rPr>
              <w:t>经济效益</w:t>
            </w:r>
            <w:r>
              <w:rPr>
                <w:rFonts w:hint="eastAsia" w:eastAsia="仿宋_GB2312"/>
                <w:bCs/>
                <w:kern w:val="0"/>
                <w:sz w:val="24"/>
                <w:szCs w:val="24"/>
              </w:rPr>
              <w:br w:type="textWrapping"/>
            </w:r>
            <w:r>
              <w:rPr>
                <w:rFonts w:hint="eastAsia" w:eastAsia="仿宋_GB2312"/>
                <w:bCs/>
                <w:kern w:val="0"/>
                <w:sz w:val="24"/>
                <w:szCs w:val="24"/>
              </w:rPr>
              <w:t>指标</w:t>
            </w: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 xml:space="preserve"> 指标1：</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255"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10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13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 xml:space="preserve"> ……</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45"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10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13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r>
              <w:rPr>
                <w:rFonts w:hint="eastAsia" w:eastAsia="仿宋_GB2312"/>
                <w:bCs/>
                <w:kern w:val="0"/>
                <w:sz w:val="24"/>
                <w:szCs w:val="24"/>
              </w:rPr>
              <w:t>社会效益</w:t>
            </w:r>
            <w:r>
              <w:rPr>
                <w:rFonts w:hint="eastAsia" w:eastAsia="仿宋_GB2312"/>
                <w:bCs/>
                <w:kern w:val="0"/>
                <w:sz w:val="24"/>
                <w:szCs w:val="24"/>
              </w:rPr>
              <w:br w:type="textWrapping"/>
            </w:r>
            <w:r>
              <w:rPr>
                <w:rFonts w:hint="eastAsia" w:eastAsia="仿宋_GB2312"/>
                <w:bCs/>
                <w:kern w:val="0"/>
                <w:sz w:val="24"/>
                <w:szCs w:val="24"/>
              </w:rPr>
              <w:t>指标</w:t>
            </w: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 xml:space="preserve"> 指标1：</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15"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10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13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 xml:space="preserve"> ……</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45"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10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13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r>
              <w:rPr>
                <w:rFonts w:hint="eastAsia" w:eastAsia="仿宋_GB2312"/>
                <w:bCs/>
                <w:kern w:val="0"/>
                <w:sz w:val="24"/>
                <w:szCs w:val="24"/>
              </w:rPr>
              <w:t>生态效益</w:t>
            </w:r>
            <w:r>
              <w:rPr>
                <w:rFonts w:hint="eastAsia" w:eastAsia="仿宋_GB2312"/>
                <w:bCs/>
                <w:kern w:val="0"/>
                <w:sz w:val="24"/>
                <w:szCs w:val="24"/>
              </w:rPr>
              <w:br w:type="textWrapping"/>
            </w:r>
            <w:r>
              <w:rPr>
                <w:rFonts w:hint="eastAsia" w:eastAsia="仿宋_GB2312"/>
                <w:bCs/>
                <w:kern w:val="0"/>
                <w:sz w:val="24"/>
                <w:szCs w:val="24"/>
              </w:rPr>
              <w:t>指标</w:t>
            </w: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 xml:space="preserve"> 指标1：</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45"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10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13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 xml:space="preserve"> ……</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45"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10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13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r>
              <w:rPr>
                <w:rFonts w:hint="eastAsia" w:eastAsia="仿宋_GB2312"/>
                <w:bCs/>
                <w:kern w:val="0"/>
                <w:sz w:val="24"/>
                <w:szCs w:val="24"/>
              </w:rPr>
              <w:t>可持续影响</w:t>
            </w:r>
            <w:r>
              <w:rPr>
                <w:rFonts w:hint="eastAsia" w:eastAsia="仿宋_GB2312"/>
                <w:bCs/>
                <w:kern w:val="0"/>
                <w:sz w:val="24"/>
                <w:szCs w:val="24"/>
              </w:rPr>
              <w:br w:type="textWrapping"/>
            </w:r>
            <w:r>
              <w:rPr>
                <w:rFonts w:hint="eastAsia" w:eastAsia="仿宋_GB2312"/>
                <w:bCs/>
                <w:kern w:val="0"/>
                <w:sz w:val="24"/>
                <w:szCs w:val="24"/>
              </w:rPr>
              <w:t>指标</w:t>
            </w: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 xml:space="preserve"> 指标1：</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30"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10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13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 xml:space="preserve"> ……</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45"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10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136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r>
              <w:rPr>
                <w:rFonts w:hint="eastAsia" w:eastAsia="仿宋_GB2312"/>
                <w:bCs/>
                <w:kern w:val="0"/>
                <w:sz w:val="24"/>
                <w:szCs w:val="24"/>
              </w:rPr>
              <w:t>服务对象</w:t>
            </w:r>
            <w:r>
              <w:rPr>
                <w:rFonts w:hint="eastAsia" w:eastAsia="仿宋_GB2312"/>
                <w:bCs/>
                <w:kern w:val="0"/>
                <w:sz w:val="24"/>
                <w:szCs w:val="24"/>
              </w:rPr>
              <w:br w:type="textWrapping"/>
            </w:r>
            <w:r>
              <w:rPr>
                <w:rFonts w:hint="eastAsia" w:eastAsia="仿宋_GB2312"/>
                <w:bCs/>
                <w:kern w:val="0"/>
                <w:sz w:val="24"/>
                <w:szCs w:val="24"/>
              </w:rPr>
              <w:t>满意度指标</w:t>
            </w: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 xml:space="preserve"> 指标1：</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r>
        <w:tblPrEx>
          <w:tblCellMar>
            <w:top w:w="0" w:type="dxa"/>
            <w:left w:w="108" w:type="dxa"/>
            <w:bottom w:w="0" w:type="dxa"/>
            <w:right w:w="108" w:type="dxa"/>
          </w:tblCellMar>
        </w:tblPrEx>
        <w:trPr>
          <w:trHeight w:val="345" w:hRule="atLeast"/>
        </w:trPr>
        <w:tc>
          <w:tcPr>
            <w:tcW w:w="64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Arial"/>
                <w:kern w:val="0"/>
                <w:sz w:val="20"/>
                <w:szCs w:val="20"/>
              </w:rPr>
            </w:pPr>
          </w:p>
        </w:tc>
        <w:tc>
          <w:tcPr>
            <w:tcW w:w="10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136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hint="eastAsia" w:eastAsia="仿宋_GB2312"/>
                <w:bCs/>
                <w:kern w:val="0"/>
                <w:sz w:val="24"/>
                <w:szCs w:val="24"/>
              </w:rPr>
            </w:pPr>
          </w:p>
        </w:tc>
        <w:tc>
          <w:tcPr>
            <w:tcW w:w="3120" w:type="dxa"/>
            <w:gridSpan w:val="2"/>
            <w:tcBorders>
              <w:top w:val="single" w:color="auto" w:sz="4" w:space="0"/>
              <w:left w:val="nil"/>
              <w:bottom w:val="single" w:color="auto" w:sz="4" w:space="0"/>
              <w:right w:val="single" w:color="000000" w:sz="4" w:space="0"/>
            </w:tcBorders>
            <w:shd w:val="clear" w:color="auto" w:fill="auto"/>
            <w:noWrap w:val="0"/>
            <w:vAlign w:val="center"/>
          </w:tcPr>
          <w:p>
            <w:pPr>
              <w:widowControl/>
              <w:jc w:val="left"/>
              <w:rPr>
                <w:rFonts w:hint="eastAsia" w:eastAsia="仿宋_GB2312"/>
                <w:bCs/>
                <w:kern w:val="0"/>
                <w:sz w:val="24"/>
                <w:szCs w:val="24"/>
              </w:rPr>
            </w:pPr>
            <w:r>
              <w:rPr>
                <w:rFonts w:hint="eastAsia" w:eastAsia="仿宋_GB2312"/>
                <w:bCs/>
                <w:kern w:val="0"/>
                <w:sz w:val="24"/>
                <w:szCs w:val="24"/>
              </w:rPr>
              <w:t xml:space="preserve"> ……</w:t>
            </w:r>
          </w:p>
        </w:tc>
        <w:tc>
          <w:tcPr>
            <w:tcW w:w="148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c>
          <w:tcPr>
            <w:tcW w:w="1500" w:type="dxa"/>
            <w:tcBorders>
              <w:top w:val="nil"/>
              <w:left w:val="nil"/>
              <w:bottom w:val="single" w:color="auto" w:sz="4" w:space="0"/>
              <w:right w:val="single" w:color="auto" w:sz="4" w:space="0"/>
            </w:tcBorders>
            <w:shd w:val="clear" w:color="auto" w:fill="auto"/>
            <w:noWrap w:val="0"/>
            <w:vAlign w:val="center"/>
          </w:tcPr>
          <w:p>
            <w:pPr>
              <w:widowControl/>
              <w:jc w:val="left"/>
              <w:rPr>
                <w:rFonts w:ascii="宋体" w:hAnsi="宋体" w:cs="Arial"/>
                <w:kern w:val="0"/>
                <w:sz w:val="20"/>
                <w:szCs w:val="20"/>
              </w:rPr>
            </w:pPr>
            <w:r>
              <w:rPr>
                <w:rFonts w:hint="eastAsia" w:ascii="宋体" w:hAnsi="宋体" w:cs="Arial"/>
                <w:kern w:val="0"/>
                <w:sz w:val="20"/>
                <w:szCs w:val="20"/>
              </w:rPr>
              <w:t>　</w:t>
            </w:r>
          </w:p>
        </w:tc>
      </w:tr>
    </w:tbl>
    <w:p/>
    <w:p>
      <w:pPr>
        <w:spacing w:line="560" w:lineRule="exact"/>
        <w:ind w:firstLine="640" w:firstLineChars="200"/>
        <w:jc w:val="left"/>
        <w:rPr>
          <w:rFonts w:ascii="仿宋" w:hAnsi="仿宋" w:eastAsia="仿宋"/>
          <w:sz w:val="32"/>
          <w:szCs w:val="32"/>
        </w:rPr>
      </w:pPr>
    </w:p>
    <w:p>
      <w:pPr>
        <w:spacing w:line="560" w:lineRule="exact"/>
        <w:rPr>
          <w:rFonts w:ascii="仿宋" w:hAnsi="仿宋" w:eastAsia="仿宋"/>
          <w:sz w:val="32"/>
          <w:szCs w:val="32"/>
        </w:rPr>
      </w:pPr>
      <w:r>
        <w:rPr>
          <w:rFonts w:ascii="仿宋" w:hAnsi="仿宋" w:eastAsia="仿宋"/>
          <w:sz w:val="32"/>
          <w:szCs w:val="32"/>
        </w:rPr>
        <w:br w:type="page"/>
      </w:r>
      <w:r>
        <w:rPr>
          <w:rFonts w:ascii="仿宋" w:hAnsi="仿宋" w:eastAsia="仿宋"/>
          <w:sz w:val="32"/>
          <w:szCs w:val="32"/>
        </w:rPr>
        <w:t>附件</w:t>
      </w:r>
      <w:r>
        <w:rPr>
          <w:rFonts w:hint="eastAsia" w:ascii="仿宋" w:hAnsi="仿宋" w:eastAsia="仿宋"/>
          <w:sz w:val="32"/>
          <w:szCs w:val="32"/>
        </w:rPr>
        <w:t>3</w:t>
      </w:r>
    </w:p>
    <w:p>
      <w:pPr>
        <w:widowControl/>
        <w:jc w:val="center"/>
        <w:textAlignment w:val="center"/>
        <w:rPr>
          <w:rFonts w:hint="eastAsia" w:ascii="宋体" w:hAnsi="宋体" w:eastAsia="宋体" w:cs="宋体"/>
          <w:b/>
          <w:kern w:val="0"/>
          <w:sz w:val="44"/>
          <w:szCs w:val="44"/>
        </w:rPr>
      </w:pPr>
      <w:r>
        <w:rPr>
          <w:rFonts w:hint="eastAsia" w:ascii="宋体" w:hAnsi="宋体" w:eastAsia="宋体" w:cs="宋体"/>
          <w:b/>
          <w:kern w:val="0"/>
          <w:sz w:val="44"/>
          <w:szCs w:val="44"/>
        </w:rPr>
        <w:t>申报承诺书</w:t>
      </w:r>
    </w:p>
    <w:p>
      <w:pPr>
        <w:widowControl/>
        <w:spacing w:line="480" w:lineRule="exact"/>
        <w:jc w:val="center"/>
        <w:rPr>
          <w:rFonts w:ascii="仿宋" w:hAnsi="仿宋" w:eastAsia="仿宋" w:cs="仿宋"/>
          <w:kern w:val="0"/>
          <w:sz w:val="36"/>
          <w:szCs w:val="36"/>
        </w:rPr>
      </w:pPr>
    </w:p>
    <w:p>
      <w:pPr>
        <w:autoSpaceDE w:val="0"/>
        <w:autoSpaceDN w:val="0"/>
        <w:spacing w:line="520" w:lineRule="exact"/>
        <w:jc w:val="left"/>
        <w:rPr>
          <w:rFonts w:ascii="仿宋" w:hAnsi="仿宋" w:eastAsia="仿宋" w:cs="仿宋"/>
          <w:kern w:val="0"/>
          <w:sz w:val="32"/>
          <w:szCs w:val="32"/>
        </w:rPr>
      </w:pPr>
      <w:r>
        <w:rPr>
          <w:rFonts w:hint="eastAsia" w:ascii="仿宋" w:hAnsi="仿宋" w:eastAsia="仿宋" w:cs="仿宋"/>
          <w:kern w:val="0"/>
          <w:sz w:val="32"/>
          <w:szCs w:val="32"/>
        </w:rPr>
        <w:t>本单位郑重承诺：</w:t>
      </w:r>
    </w:p>
    <w:p>
      <w:pPr>
        <w:autoSpaceDE w:val="0"/>
        <w:autoSpaceDN w:val="0"/>
        <w:spacing w:line="520" w:lineRule="exact"/>
        <w:ind w:firstLine="640" w:firstLineChars="200"/>
        <w:jc w:val="left"/>
        <w:rPr>
          <w:rFonts w:ascii="仿宋" w:hAnsi="仿宋" w:eastAsia="仿宋" w:cs="仿宋"/>
          <w:kern w:val="0"/>
          <w:sz w:val="32"/>
          <w:szCs w:val="32"/>
        </w:rPr>
      </w:pPr>
      <w:r>
        <w:rPr>
          <w:rFonts w:hint="eastAsia" w:ascii="仿宋" w:hAnsi="仿宋" w:eastAsia="仿宋" w:cs="仿宋"/>
          <w:kern w:val="0"/>
          <w:sz w:val="32"/>
          <w:szCs w:val="32"/>
        </w:rPr>
        <w:t>一、本次申报的XXXX项目真实，申报资料真实、完整、准确。</w:t>
      </w:r>
    </w:p>
    <w:p>
      <w:pPr>
        <w:autoSpaceDE w:val="0"/>
        <w:autoSpaceDN w:val="0"/>
        <w:spacing w:line="520" w:lineRule="exact"/>
        <w:ind w:firstLine="645"/>
        <w:jc w:val="left"/>
        <w:rPr>
          <w:rFonts w:ascii="仿宋" w:hAnsi="仿宋" w:eastAsia="仿宋" w:cs="仿宋"/>
          <w:kern w:val="0"/>
          <w:sz w:val="32"/>
          <w:szCs w:val="32"/>
        </w:rPr>
      </w:pPr>
      <w:r>
        <w:rPr>
          <w:rFonts w:hint="eastAsia" w:ascii="仿宋" w:hAnsi="仿宋" w:eastAsia="仿宋" w:cs="仿宋"/>
          <w:kern w:val="0"/>
          <w:sz w:val="32"/>
          <w:szCs w:val="32"/>
        </w:rPr>
        <w:t>二、申报资料中的付款凭证、发票和其他证明材料的事实存在，真实可靠，不存在重复使用。</w:t>
      </w:r>
    </w:p>
    <w:p>
      <w:pPr>
        <w:autoSpaceDE w:val="0"/>
        <w:autoSpaceDN w:val="0"/>
        <w:spacing w:line="520" w:lineRule="exact"/>
        <w:ind w:firstLine="645"/>
        <w:jc w:val="left"/>
        <w:rPr>
          <w:rFonts w:ascii="仿宋" w:hAnsi="仿宋" w:eastAsia="仿宋" w:cs="仿宋"/>
          <w:kern w:val="0"/>
          <w:sz w:val="32"/>
          <w:szCs w:val="32"/>
        </w:rPr>
      </w:pPr>
      <w:r>
        <w:rPr>
          <w:rFonts w:hint="eastAsia" w:ascii="仿宋" w:hAnsi="仿宋" w:eastAsia="仿宋" w:cs="仿宋"/>
          <w:kern w:val="0"/>
          <w:sz w:val="32"/>
          <w:szCs w:val="32"/>
        </w:rPr>
        <w:t>三、本次申报的项目不存在</w:t>
      </w:r>
      <w:r>
        <w:rPr>
          <w:rFonts w:ascii="仿宋" w:hAnsi="仿宋" w:eastAsia="仿宋"/>
          <w:sz w:val="32"/>
          <w:szCs w:val="32"/>
        </w:rPr>
        <w:t>同一项目重复申报或多头申</w:t>
      </w:r>
      <w:r>
        <w:rPr>
          <w:rFonts w:hint="eastAsia" w:ascii="仿宋" w:hAnsi="仿宋" w:eastAsia="仿宋" w:cs="仿宋"/>
          <w:kern w:val="0"/>
          <w:sz w:val="32"/>
          <w:szCs w:val="32"/>
        </w:rPr>
        <w:t>报专项资金。</w:t>
      </w:r>
    </w:p>
    <w:p>
      <w:pPr>
        <w:autoSpaceDE w:val="0"/>
        <w:autoSpaceDN w:val="0"/>
        <w:spacing w:line="520" w:lineRule="exact"/>
        <w:ind w:firstLine="645"/>
        <w:jc w:val="left"/>
        <w:rPr>
          <w:rFonts w:ascii="仿宋" w:hAnsi="仿宋" w:eastAsia="仿宋" w:cs="仿宋"/>
          <w:kern w:val="0"/>
          <w:sz w:val="32"/>
          <w:szCs w:val="32"/>
        </w:rPr>
      </w:pPr>
      <w:r>
        <w:rPr>
          <w:rFonts w:hint="eastAsia" w:ascii="仿宋" w:hAnsi="仿宋" w:eastAsia="仿宋" w:cs="仿宋"/>
          <w:kern w:val="0"/>
          <w:sz w:val="32"/>
          <w:szCs w:val="32"/>
        </w:rPr>
        <w:t>四、若申报项目获得重大产业项目扶持资金支持，将严格按照《汕尾高新技术产业开发区电子信息产业项目扶持资金管理暂行办法》等文件规定做好项目实施、财政资金使用管理、完工评价（验收）等工作，确保财政资金专款专用、专账核算、专账管理。同时，接受上级有关部门开展资金项目的审计、检查和绩效评价，并自觉承担审计、检查和绩效评价结果。</w:t>
      </w:r>
    </w:p>
    <w:p>
      <w:pPr>
        <w:widowControl/>
        <w:spacing w:line="520" w:lineRule="exact"/>
        <w:ind w:firstLine="640" w:firstLineChars="200"/>
        <w:rPr>
          <w:rFonts w:ascii="仿宋" w:hAnsi="仿宋" w:eastAsia="仿宋" w:cs="仿宋"/>
          <w:kern w:val="0"/>
          <w:sz w:val="32"/>
          <w:szCs w:val="32"/>
        </w:rPr>
      </w:pPr>
      <w:r>
        <w:rPr>
          <w:rFonts w:hint="eastAsia" w:ascii="仿宋" w:hAnsi="仿宋" w:eastAsia="仿宋" w:cs="仿宋"/>
          <w:kern w:val="0"/>
          <w:sz w:val="32"/>
          <w:szCs w:val="32"/>
        </w:rPr>
        <w:t>五、容缺受理项目的相关欠缺材料必须于项目评审前准时补齐，未能补齐相关材料，自愿取消项目入库资格。</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六、若发生违反上述承诺的行为，愿意承担由此引发的全部法律责任并按相关规定返还所获资助的专项资金，并同意有关部门记录入法人信用档案。</w:t>
      </w:r>
      <w:r>
        <w:rPr>
          <w:rFonts w:hint="eastAsia" w:ascii="仿宋" w:hAnsi="仿宋" w:eastAsia="仿宋" w:cs="仿宋"/>
          <w:kern w:val="0"/>
          <w:sz w:val="32"/>
          <w:szCs w:val="32"/>
        </w:rPr>
        <w:br w:type="textWrapping"/>
      </w:r>
      <w:r>
        <w:rPr>
          <w:rFonts w:hint="eastAsia" w:ascii="仿宋" w:hAnsi="仿宋" w:eastAsia="仿宋" w:cs="仿宋"/>
          <w:kern w:val="0"/>
          <w:sz w:val="32"/>
          <w:szCs w:val="32"/>
        </w:rPr>
        <w:t xml:space="preserve">                        法人代表签字： </w:t>
      </w:r>
    </w:p>
    <w:p>
      <w:pPr>
        <w:widowControl/>
        <w:spacing w:line="520" w:lineRule="exact"/>
        <w:jc w:val="right"/>
        <w:rPr>
          <w:rFonts w:ascii="仿宋" w:hAnsi="仿宋" w:eastAsia="仿宋" w:cs="仿宋"/>
          <w:sz w:val="32"/>
          <w:szCs w:val="32"/>
        </w:rPr>
      </w:pPr>
      <w:r>
        <w:rPr>
          <w:rFonts w:hint="eastAsia" w:ascii="仿宋" w:hAnsi="仿宋" w:eastAsia="仿宋" w:cs="仿宋"/>
          <w:kern w:val="0"/>
          <w:sz w:val="32"/>
          <w:szCs w:val="32"/>
        </w:rPr>
        <w:t xml:space="preserve">                    企业名称（加盖公章）：                                                  年   月    日</w:t>
      </w:r>
    </w:p>
    <w:p>
      <w:pPr>
        <w:ind w:right="3840" w:firstLine="640" w:firstLineChars="200"/>
        <w:jc w:val="right"/>
        <w:rPr>
          <w:rFonts w:ascii="仿宋" w:hAnsi="仿宋" w:eastAsia="仿宋" w:cs="仿宋"/>
          <w:sz w:val="32"/>
          <w:szCs w:val="32"/>
        </w:rPr>
        <w:sectPr>
          <w:pgSz w:w="11906" w:h="16838"/>
          <w:pgMar w:top="1440" w:right="1800" w:bottom="1440" w:left="1800" w:header="851" w:footer="992" w:gutter="0"/>
          <w:cols w:space="425" w:num="1"/>
          <w:docGrid w:type="lines" w:linePitch="312" w:charSpace="0"/>
        </w:sectPr>
      </w:pPr>
    </w:p>
    <w:p>
      <w:pPr>
        <w:spacing w:line="560" w:lineRule="exact"/>
        <w:rPr>
          <w:rFonts w:ascii="仿宋" w:hAnsi="仿宋" w:eastAsia="仿宋"/>
          <w:sz w:val="32"/>
          <w:szCs w:val="32"/>
        </w:rPr>
      </w:pPr>
      <w:r>
        <w:rPr>
          <w:rFonts w:hint="eastAsia" w:ascii="仿宋" w:hAnsi="仿宋" w:eastAsia="仿宋"/>
          <w:sz w:val="32"/>
          <w:szCs w:val="32"/>
        </w:rPr>
        <w:t>附件4</w:t>
      </w:r>
    </w:p>
    <w:p>
      <w:pPr>
        <w:spacing w:line="560" w:lineRule="exact"/>
        <w:jc w:val="center"/>
        <w:rPr>
          <w:rFonts w:ascii="仿宋" w:hAnsi="仿宋" w:eastAsia="仿宋"/>
          <w:sz w:val="32"/>
          <w:szCs w:val="32"/>
        </w:rPr>
      </w:pPr>
    </w:p>
    <w:p>
      <w:pPr>
        <w:widowControl/>
        <w:jc w:val="center"/>
        <w:textAlignment w:val="center"/>
        <w:rPr>
          <w:rFonts w:hint="eastAsia" w:ascii="宋体" w:hAnsi="宋体" w:eastAsia="宋体" w:cs="宋体"/>
          <w:b/>
          <w:kern w:val="0"/>
          <w:sz w:val="44"/>
          <w:szCs w:val="44"/>
        </w:rPr>
      </w:pPr>
      <w:r>
        <w:rPr>
          <w:rFonts w:hint="eastAsia" w:ascii="宋体" w:hAnsi="宋体" w:eastAsia="宋体" w:cs="宋体"/>
          <w:b/>
          <w:kern w:val="0"/>
          <w:sz w:val="44"/>
          <w:szCs w:val="44"/>
        </w:rPr>
        <w:t>汕尾高新技术产业开发区电子信息产业</w:t>
      </w:r>
    </w:p>
    <w:p>
      <w:pPr>
        <w:widowControl/>
        <w:jc w:val="center"/>
        <w:textAlignment w:val="center"/>
        <w:rPr>
          <w:rFonts w:hint="eastAsia" w:ascii="宋体" w:hAnsi="宋体" w:eastAsia="宋体" w:cs="宋体"/>
          <w:b/>
          <w:kern w:val="0"/>
          <w:sz w:val="44"/>
          <w:szCs w:val="44"/>
        </w:rPr>
      </w:pPr>
      <w:r>
        <w:rPr>
          <w:rFonts w:hint="eastAsia" w:ascii="宋体" w:hAnsi="宋体" w:eastAsia="宋体" w:cs="宋体"/>
          <w:b/>
          <w:kern w:val="0"/>
          <w:sz w:val="44"/>
          <w:szCs w:val="44"/>
        </w:rPr>
        <w:t>项目扶持资金项目入库申报材料</w:t>
      </w: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jc w:val="center"/>
        <w:rPr>
          <w:rFonts w:ascii="仿宋" w:hAnsi="仿宋" w:eastAsia="仿宋"/>
          <w:sz w:val="32"/>
          <w:szCs w:val="32"/>
        </w:rPr>
      </w:pPr>
    </w:p>
    <w:p>
      <w:pPr>
        <w:spacing w:line="560" w:lineRule="exact"/>
        <w:ind w:firstLine="640" w:firstLineChars="200"/>
        <w:jc w:val="left"/>
        <w:rPr>
          <w:rFonts w:ascii="仿宋" w:hAnsi="仿宋" w:eastAsia="仿宋"/>
          <w:sz w:val="32"/>
          <w:szCs w:val="32"/>
        </w:rPr>
      </w:pPr>
      <w:r>
        <w:rPr>
          <w:rFonts w:ascii="仿宋" w:hAnsi="仿宋" w:eastAsia="仿宋"/>
          <w:sz w:val="32"/>
          <w:szCs w:val="32"/>
        </w:rPr>
        <w:t>企业名称：</w:t>
      </w:r>
    </w:p>
    <w:p>
      <w:pPr>
        <w:spacing w:line="560" w:lineRule="exact"/>
        <w:ind w:firstLine="640" w:firstLineChars="200"/>
        <w:jc w:val="left"/>
        <w:rPr>
          <w:rFonts w:ascii="仿宋" w:hAnsi="仿宋" w:eastAsia="仿宋"/>
          <w:sz w:val="32"/>
          <w:szCs w:val="32"/>
        </w:rPr>
      </w:pPr>
      <w:r>
        <w:rPr>
          <w:rFonts w:ascii="仿宋" w:hAnsi="仿宋" w:eastAsia="仿宋"/>
          <w:sz w:val="32"/>
          <w:szCs w:val="32"/>
        </w:rPr>
        <w:t>申报金额：        万元</w:t>
      </w:r>
    </w:p>
    <w:p>
      <w:pPr>
        <w:spacing w:line="560" w:lineRule="exact"/>
        <w:ind w:firstLine="640" w:firstLineChars="200"/>
        <w:jc w:val="left"/>
        <w:rPr>
          <w:rFonts w:ascii="仿宋" w:hAnsi="仿宋" w:eastAsia="仿宋"/>
          <w:sz w:val="32"/>
          <w:szCs w:val="32"/>
        </w:rPr>
      </w:pPr>
      <w:r>
        <w:rPr>
          <w:rFonts w:ascii="仿宋" w:hAnsi="仿宋" w:eastAsia="仿宋"/>
          <w:sz w:val="32"/>
          <w:szCs w:val="32"/>
        </w:rPr>
        <w:t>企业负责人：</w:t>
      </w:r>
    </w:p>
    <w:p>
      <w:pPr>
        <w:spacing w:line="560" w:lineRule="exact"/>
        <w:ind w:firstLine="640" w:firstLineChars="200"/>
        <w:jc w:val="left"/>
        <w:rPr>
          <w:rFonts w:ascii="仿宋" w:hAnsi="仿宋" w:eastAsia="仿宋"/>
          <w:sz w:val="32"/>
          <w:szCs w:val="32"/>
        </w:rPr>
      </w:pPr>
      <w:r>
        <w:rPr>
          <w:rFonts w:ascii="仿宋" w:hAnsi="仿宋" w:eastAsia="仿宋"/>
          <w:sz w:val="32"/>
          <w:szCs w:val="32"/>
        </w:rPr>
        <w:t>企业联系人：</w:t>
      </w:r>
    </w:p>
    <w:p>
      <w:pPr>
        <w:spacing w:line="560" w:lineRule="exact"/>
        <w:ind w:firstLine="640" w:firstLineChars="200"/>
        <w:jc w:val="left"/>
        <w:rPr>
          <w:rFonts w:ascii="仿宋" w:hAnsi="仿宋" w:eastAsia="仿宋"/>
          <w:sz w:val="32"/>
          <w:szCs w:val="32"/>
        </w:rPr>
      </w:pPr>
      <w:r>
        <w:rPr>
          <w:rFonts w:ascii="仿宋" w:hAnsi="仿宋" w:eastAsia="仿宋"/>
          <w:sz w:val="32"/>
          <w:szCs w:val="32"/>
        </w:rPr>
        <w:t xml:space="preserve">联系电话： </w:t>
      </w:r>
    </w:p>
    <w:p>
      <w:pPr>
        <w:spacing w:line="560" w:lineRule="exact"/>
        <w:ind w:firstLine="640" w:firstLineChars="200"/>
        <w:jc w:val="left"/>
        <w:rPr>
          <w:rFonts w:ascii="仿宋" w:hAnsi="仿宋" w:eastAsia="仿宋"/>
          <w:sz w:val="32"/>
          <w:szCs w:val="32"/>
        </w:rPr>
      </w:pPr>
      <w:r>
        <w:rPr>
          <w:rFonts w:ascii="仿宋" w:hAnsi="仿宋" w:eastAsia="仿宋"/>
          <w:sz w:val="32"/>
          <w:szCs w:val="32"/>
        </w:rPr>
        <w:t>申报时间：</w:t>
      </w:r>
    </w:p>
    <w:p>
      <w:pPr>
        <w:spacing w:line="560" w:lineRule="exact"/>
        <w:ind w:firstLine="640" w:firstLineChars="200"/>
        <w:jc w:val="left"/>
        <w:rPr>
          <w:rFonts w:ascii="仿宋" w:hAnsi="仿宋" w:eastAsia="仿宋"/>
          <w:sz w:val="32"/>
          <w:szCs w:val="32"/>
        </w:rPr>
      </w:pPr>
    </w:p>
    <w:p>
      <w:pPr>
        <w:spacing w:line="560" w:lineRule="exact"/>
        <w:ind w:firstLine="640" w:firstLineChars="200"/>
        <w:jc w:val="left"/>
        <w:rPr>
          <w:rFonts w:ascii="仿宋" w:hAnsi="仿宋" w:eastAsia="仿宋"/>
          <w:sz w:val="32"/>
          <w:szCs w:val="32"/>
        </w:rPr>
        <w:sectPr>
          <w:footerReference r:id="rId5" w:type="first"/>
          <w:footerReference r:id="rId4" w:type="default"/>
          <w:pgSz w:w="11906" w:h="16838"/>
          <w:pgMar w:top="1246" w:right="1800" w:bottom="1246" w:left="1800" w:header="851" w:footer="992" w:gutter="0"/>
          <w:cols w:space="720" w:num="1"/>
          <w:titlePg/>
          <w:docGrid w:type="lines" w:linePitch="312" w:charSpace="0"/>
        </w:sectPr>
      </w:pPr>
    </w:p>
    <w:p>
      <w:pPr>
        <w:spacing w:line="560" w:lineRule="exact"/>
        <w:rPr>
          <w:rFonts w:ascii="仿宋" w:hAnsi="仿宋" w:eastAsia="仿宋"/>
          <w:sz w:val="32"/>
          <w:szCs w:val="32"/>
        </w:rPr>
      </w:pPr>
      <w:r>
        <w:rPr>
          <w:rFonts w:ascii="仿宋" w:hAnsi="仿宋" w:eastAsia="仿宋"/>
          <w:sz w:val="32"/>
          <w:szCs w:val="32"/>
        </w:rPr>
        <w:t>附件</w:t>
      </w:r>
      <w:r>
        <w:rPr>
          <w:rFonts w:hint="eastAsia" w:ascii="仿宋" w:hAnsi="仿宋" w:eastAsia="仿宋"/>
          <w:sz w:val="32"/>
          <w:szCs w:val="32"/>
        </w:rPr>
        <w:t>5</w:t>
      </w:r>
    </w:p>
    <w:p>
      <w:pPr>
        <w:widowControl/>
        <w:jc w:val="center"/>
        <w:textAlignment w:val="center"/>
        <w:rPr>
          <w:rFonts w:hint="eastAsia" w:ascii="宋体" w:hAnsi="宋体" w:eastAsia="宋体" w:cs="宋体"/>
          <w:b/>
          <w:kern w:val="0"/>
          <w:sz w:val="44"/>
          <w:szCs w:val="44"/>
        </w:rPr>
      </w:pPr>
      <w:r>
        <w:rPr>
          <w:rFonts w:hint="eastAsia" w:ascii="宋体" w:hAnsi="宋体" w:eastAsia="宋体" w:cs="宋体"/>
          <w:b/>
          <w:kern w:val="0"/>
          <w:sz w:val="44"/>
          <w:szCs w:val="44"/>
        </w:rPr>
        <w:t>申报材料装订要求</w:t>
      </w:r>
    </w:p>
    <w:p>
      <w:pPr>
        <w:widowControl/>
        <w:jc w:val="center"/>
        <w:textAlignment w:val="center"/>
        <w:rPr>
          <w:rFonts w:ascii="方正小标宋简体" w:eastAsia="方正小标宋简体"/>
          <w:b/>
          <w:kern w:val="0"/>
          <w:sz w:val="44"/>
          <w:szCs w:val="44"/>
        </w:rPr>
      </w:pPr>
    </w:p>
    <w:p>
      <w:pPr>
        <w:spacing w:line="560" w:lineRule="exact"/>
        <w:ind w:firstLine="640" w:firstLineChars="200"/>
        <w:jc w:val="left"/>
        <w:rPr>
          <w:rFonts w:ascii="仿宋" w:hAnsi="仿宋" w:eastAsia="仿宋"/>
          <w:sz w:val="32"/>
          <w:szCs w:val="32"/>
        </w:rPr>
      </w:pPr>
      <w:r>
        <w:rPr>
          <w:rFonts w:ascii="仿宋" w:hAnsi="仿宋" w:eastAsia="仿宋"/>
          <w:sz w:val="32"/>
          <w:szCs w:val="32"/>
        </w:rPr>
        <w:t>一、申报材料内容按下述顺序排列：</w:t>
      </w:r>
    </w:p>
    <w:p>
      <w:pPr>
        <w:spacing w:line="560" w:lineRule="exact"/>
        <w:ind w:firstLine="640" w:firstLineChars="200"/>
        <w:jc w:val="left"/>
        <w:rPr>
          <w:rFonts w:ascii="仿宋" w:hAnsi="仿宋" w:eastAsia="仿宋"/>
          <w:sz w:val="32"/>
          <w:szCs w:val="32"/>
        </w:rPr>
      </w:pPr>
      <w:r>
        <w:rPr>
          <w:rFonts w:ascii="仿宋" w:hAnsi="仿宋" w:eastAsia="仿宋"/>
          <w:sz w:val="32"/>
          <w:szCs w:val="32"/>
        </w:rPr>
        <w:t>（一）</w:t>
      </w:r>
      <w:r>
        <w:rPr>
          <w:rFonts w:hint="eastAsia" w:ascii="仿宋" w:hAnsi="仿宋" w:eastAsia="仿宋"/>
          <w:sz w:val="32"/>
          <w:szCs w:val="32"/>
        </w:rPr>
        <w:t>项目</w:t>
      </w:r>
      <w:r>
        <w:rPr>
          <w:rFonts w:ascii="仿宋" w:hAnsi="仿宋" w:eastAsia="仿宋"/>
          <w:sz w:val="32"/>
          <w:szCs w:val="32"/>
        </w:rPr>
        <w:t>申报材料封面（格式见附件</w:t>
      </w:r>
      <w:r>
        <w:rPr>
          <w:rFonts w:hint="eastAsia" w:ascii="仿宋" w:hAnsi="仿宋" w:eastAsia="仿宋"/>
          <w:sz w:val="32"/>
          <w:szCs w:val="32"/>
        </w:rPr>
        <w:t>4</w:t>
      </w:r>
      <w:r>
        <w:rPr>
          <w:rFonts w:ascii="仿宋" w:hAnsi="仿宋" w:eastAsia="仿宋"/>
          <w:sz w:val="32"/>
          <w:szCs w:val="32"/>
        </w:rPr>
        <w:t>）。</w:t>
      </w:r>
    </w:p>
    <w:p>
      <w:pPr>
        <w:spacing w:line="560" w:lineRule="exact"/>
        <w:ind w:firstLine="640" w:firstLineChars="200"/>
        <w:jc w:val="left"/>
        <w:rPr>
          <w:rFonts w:ascii="仿宋" w:hAnsi="仿宋" w:eastAsia="仿宋"/>
          <w:sz w:val="32"/>
          <w:szCs w:val="32"/>
        </w:rPr>
      </w:pPr>
      <w:r>
        <w:rPr>
          <w:rFonts w:ascii="仿宋" w:hAnsi="仿宋" w:eastAsia="仿宋"/>
          <w:sz w:val="32"/>
          <w:szCs w:val="32"/>
        </w:rPr>
        <w:t>（二）项目目录（包括项目名称、页码等）。</w:t>
      </w:r>
    </w:p>
    <w:p>
      <w:pPr>
        <w:spacing w:line="560" w:lineRule="exact"/>
        <w:ind w:firstLine="640" w:firstLineChars="200"/>
        <w:jc w:val="left"/>
        <w:rPr>
          <w:rFonts w:ascii="仿宋" w:hAnsi="仿宋" w:eastAsia="仿宋"/>
          <w:sz w:val="32"/>
          <w:szCs w:val="32"/>
        </w:rPr>
      </w:pPr>
      <w:r>
        <w:rPr>
          <w:rFonts w:ascii="仿宋" w:hAnsi="仿宋" w:eastAsia="仿宋"/>
          <w:sz w:val="32"/>
          <w:szCs w:val="32"/>
        </w:rPr>
        <w:t>（三）</w:t>
      </w:r>
      <w:r>
        <w:rPr>
          <w:rFonts w:hint="eastAsia" w:ascii="仿宋" w:hAnsi="仿宋" w:eastAsia="仿宋"/>
          <w:sz w:val="32"/>
          <w:szCs w:val="32"/>
        </w:rPr>
        <w:t>项目扶持</w:t>
      </w:r>
      <w:r>
        <w:rPr>
          <w:rFonts w:ascii="仿宋" w:hAnsi="仿宋" w:eastAsia="仿宋"/>
          <w:sz w:val="32"/>
          <w:szCs w:val="32"/>
        </w:rPr>
        <w:t>资金申报表和项目绩效目标申报表。</w:t>
      </w:r>
    </w:p>
    <w:p>
      <w:pPr>
        <w:spacing w:line="560" w:lineRule="exact"/>
        <w:ind w:firstLine="640" w:firstLineChars="200"/>
        <w:jc w:val="left"/>
        <w:rPr>
          <w:rFonts w:ascii="仿宋" w:hAnsi="仿宋" w:eastAsia="仿宋"/>
          <w:sz w:val="32"/>
          <w:szCs w:val="32"/>
        </w:rPr>
      </w:pPr>
      <w:r>
        <w:rPr>
          <w:rFonts w:ascii="仿宋" w:hAnsi="仿宋" w:eastAsia="仿宋"/>
          <w:sz w:val="32"/>
          <w:szCs w:val="32"/>
        </w:rPr>
        <w:t>（四）申报说明。</w:t>
      </w:r>
    </w:p>
    <w:p>
      <w:pPr>
        <w:spacing w:line="560" w:lineRule="exact"/>
        <w:ind w:firstLine="640" w:firstLineChars="200"/>
        <w:jc w:val="left"/>
        <w:rPr>
          <w:rFonts w:ascii="仿宋" w:hAnsi="仿宋" w:eastAsia="仿宋"/>
          <w:sz w:val="32"/>
          <w:szCs w:val="32"/>
        </w:rPr>
      </w:pPr>
      <w:r>
        <w:rPr>
          <w:rFonts w:ascii="仿宋" w:hAnsi="仿宋" w:eastAsia="仿宋"/>
          <w:sz w:val="32"/>
          <w:szCs w:val="32"/>
        </w:rPr>
        <w:t>（五）</w:t>
      </w:r>
      <w:r>
        <w:rPr>
          <w:rFonts w:hint="eastAsia" w:ascii="仿宋" w:hAnsi="仿宋" w:eastAsia="仿宋"/>
          <w:sz w:val="32"/>
          <w:szCs w:val="32"/>
        </w:rPr>
        <w:t>佐</w:t>
      </w:r>
      <w:r>
        <w:rPr>
          <w:rFonts w:ascii="仿宋" w:hAnsi="仿宋" w:eastAsia="仿宋"/>
          <w:sz w:val="32"/>
          <w:szCs w:val="32"/>
        </w:rPr>
        <w:t>证材料。</w:t>
      </w:r>
    </w:p>
    <w:p>
      <w:pPr>
        <w:spacing w:line="560" w:lineRule="exact"/>
        <w:ind w:firstLine="640" w:firstLineChars="200"/>
        <w:jc w:val="left"/>
        <w:rPr>
          <w:rFonts w:ascii="仿宋" w:hAnsi="仿宋" w:eastAsia="仿宋"/>
          <w:sz w:val="32"/>
          <w:szCs w:val="32"/>
        </w:rPr>
      </w:pPr>
      <w:r>
        <w:rPr>
          <w:rFonts w:ascii="仿宋" w:hAnsi="仿宋" w:eastAsia="仿宋"/>
          <w:sz w:val="32"/>
          <w:szCs w:val="32"/>
        </w:rPr>
        <w:t>二、申报材料统一用A4纸张打印（</w:t>
      </w:r>
      <w:r>
        <w:rPr>
          <w:rFonts w:hint="eastAsia" w:ascii="仿宋" w:hAnsi="仿宋" w:eastAsia="仿宋"/>
          <w:sz w:val="32"/>
          <w:szCs w:val="32"/>
        </w:rPr>
        <w:t>佐</w:t>
      </w:r>
      <w:r>
        <w:rPr>
          <w:rFonts w:ascii="仿宋" w:hAnsi="仿宋" w:eastAsia="仿宋"/>
          <w:sz w:val="32"/>
          <w:szCs w:val="32"/>
        </w:rPr>
        <w:t>证材料如有必要，也可用A3纸打印后折叠）并以项目为单位装订成册（胶装，不要使用非纸类封皮和夹套）。</w:t>
      </w:r>
    </w:p>
    <w:p>
      <w:pPr>
        <w:spacing w:line="560" w:lineRule="exact"/>
        <w:ind w:firstLine="640" w:firstLineChars="200"/>
        <w:jc w:val="left"/>
        <w:rPr>
          <w:rFonts w:ascii="仿宋" w:hAnsi="仿宋" w:eastAsia="仿宋"/>
          <w:sz w:val="32"/>
          <w:szCs w:val="32"/>
        </w:rPr>
      </w:pPr>
      <w:r>
        <w:rPr>
          <w:rFonts w:ascii="仿宋" w:hAnsi="仿宋" w:eastAsia="仿宋"/>
          <w:sz w:val="32"/>
          <w:szCs w:val="32"/>
        </w:rPr>
        <w:t>三、若申报材料中存在字迹模糊、无法辨别的内容，其责任及后果由申报单位自行承担。</w:t>
      </w:r>
    </w:p>
    <w:p>
      <w:pPr>
        <w:spacing w:line="560" w:lineRule="exact"/>
        <w:ind w:firstLine="640" w:firstLineChars="200"/>
        <w:jc w:val="left"/>
        <w:rPr>
          <w:rFonts w:ascii="仿宋" w:hAnsi="仿宋" w:eastAsia="仿宋"/>
          <w:sz w:val="32"/>
          <w:szCs w:val="32"/>
        </w:rPr>
      </w:pPr>
      <w:r>
        <w:rPr>
          <w:rFonts w:ascii="仿宋" w:hAnsi="仿宋" w:eastAsia="仿宋"/>
          <w:sz w:val="32"/>
          <w:szCs w:val="32"/>
        </w:rPr>
        <w:t>四、申报材料扫描成PDF文件，用光盘刻</w:t>
      </w:r>
      <w:r>
        <w:rPr>
          <w:rFonts w:hint="eastAsia" w:ascii="仿宋" w:hAnsi="仿宋" w:eastAsia="仿宋"/>
          <w:sz w:val="32"/>
          <w:szCs w:val="32"/>
        </w:rPr>
        <w:t>录上报</w:t>
      </w:r>
      <w:r>
        <w:rPr>
          <w:rFonts w:ascii="仿宋" w:hAnsi="仿宋" w:eastAsia="仿宋"/>
          <w:sz w:val="32"/>
          <w:szCs w:val="32"/>
        </w:rPr>
        <w:t>。</w:t>
      </w:r>
    </w:p>
    <w:p>
      <w:pPr>
        <w:spacing w:line="560" w:lineRule="exact"/>
        <w:ind w:firstLine="640" w:firstLineChars="200"/>
        <w:jc w:val="lef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tabs>
          <w:tab w:val="left" w:pos="1290"/>
        </w:tabs>
        <w:spacing w:line="560" w:lineRule="exact"/>
        <w:rPr>
          <w:rFonts w:ascii="仿宋" w:hAnsi="仿宋" w:eastAsia="仿宋"/>
          <w:sz w:val="32"/>
          <w:szCs w:val="32"/>
        </w:rPr>
      </w:pPr>
      <w:r>
        <w:rPr>
          <w:rFonts w:ascii="仿宋" w:hAnsi="仿宋" w:eastAsia="仿宋"/>
          <w:sz w:val="32"/>
          <w:szCs w:val="32"/>
        </w:rPr>
        <w:tab/>
      </w:r>
    </w:p>
    <w:p>
      <w:pPr>
        <w:spacing w:line="560" w:lineRule="exact"/>
        <w:rPr>
          <w:rFonts w:ascii="仿宋" w:hAnsi="仿宋" w:eastAsia="仿宋"/>
          <w:sz w:val="32"/>
          <w:szCs w:val="32"/>
        </w:rPr>
      </w:pPr>
    </w:p>
    <w:p>
      <w:pPr>
        <w:spacing w:line="560" w:lineRule="exact"/>
        <w:ind w:firstLine="640" w:firstLineChars="200"/>
        <w:jc w:val="left"/>
        <w:rPr>
          <w:rFonts w:ascii="仿宋" w:hAnsi="仿宋" w:eastAsia="仿宋"/>
          <w:sz w:val="32"/>
          <w:szCs w:val="32"/>
        </w:rPr>
      </w:pPr>
    </w:p>
    <w:p>
      <w:pPr>
        <w:spacing w:line="560" w:lineRule="exact"/>
        <w:ind w:firstLine="640" w:firstLineChars="200"/>
        <w:jc w:val="left"/>
        <w:rPr>
          <w:rFonts w:ascii="仿宋" w:hAnsi="仿宋" w:eastAsia="仿宋"/>
          <w:sz w:val="32"/>
          <w:szCs w:val="32"/>
        </w:rPr>
      </w:pPr>
    </w:p>
    <w:p>
      <w:pPr>
        <w:spacing w:line="560" w:lineRule="exact"/>
        <w:ind w:firstLine="640" w:firstLineChars="200"/>
        <w:jc w:val="left"/>
        <w:rPr>
          <w:rFonts w:ascii="仿宋" w:hAnsi="仿宋" w:eastAsia="仿宋"/>
          <w:sz w:val="32"/>
          <w:szCs w:val="32"/>
        </w:rPr>
      </w:pPr>
    </w:p>
    <w:p>
      <w:pPr>
        <w:spacing w:line="560" w:lineRule="exact"/>
        <w:ind w:firstLine="640" w:firstLineChars="200"/>
        <w:jc w:val="left"/>
        <w:rPr>
          <w:rFonts w:ascii="仿宋" w:hAnsi="仿宋" w:eastAsia="仿宋"/>
          <w:sz w:val="32"/>
          <w:szCs w:val="32"/>
        </w:rPr>
      </w:pPr>
    </w:p>
    <w:p>
      <w:pPr>
        <w:spacing w:line="560" w:lineRule="exact"/>
        <w:ind w:left="1440" w:hanging="1440" w:hangingChars="450"/>
        <w:rPr>
          <w:rFonts w:ascii="仿宋" w:hAnsi="仿宋" w:eastAsia="仿宋"/>
          <w:color w:val="000000"/>
          <w:sz w:val="32"/>
          <w:szCs w:val="32"/>
        </w:rPr>
      </w:pPr>
      <w:bookmarkStart w:id="0" w:name="_Toc398053628"/>
      <w:r>
        <w:rPr>
          <w:rFonts w:hint="eastAsia" w:ascii="仿宋" w:hAnsi="仿宋" w:eastAsia="仿宋"/>
          <w:color w:val="000000"/>
          <w:sz w:val="32"/>
          <w:szCs w:val="32"/>
        </w:rPr>
        <w:t>附件6</w:t>
      </w:r>
    </w:p>
    <w:p>
      <w:pPr>
        <w:spacing w:line="560" w:lineRule="exact"/>
        <w:ind w:left="1980" w:hanging="1980" w:hangingChars="450"/>
        <w:rPr>
          <w:rFonts w:ascii="方正小标宋简体" w:hAnsi="宋体" w:eastAsia="方正小标宋简体"/>
          <w:color w:val="000000"/>
          <w:sz w:val="44"/>
        </w:rPr>
      </w:pPr>
    </w:p>
    <w:p>
      <w:pPr>
        <w:widowControl/>
        <w:jc w:val="center"/>
        <w:textAlignment w:val="center"/>
        <w:rPr>
          <w:rFonts w:hint="eastAsia" w:ascii="宋体" w:hAnsi="宋体" w:eastAsia="宋体" w:cs="宋体"/>
          <w:b/>
          <w:kern w:val="0"/>
          <w:sz w:val="44"/>
          <w:szCs w:val="44"/>
        </w:rPr>
      </w:pPr>
      <w:r>
        <w:rPr>
          <w:rFonts w:hint="eastAsia" w:ascii="宋体" w:hAnsi="宋体" w:eastAsia="宋体" w:cs="宋体"/>
          <w:b/>
          <w:kern w:val="0"/>
          <w:sz w:val="44"/>
          <w:szCs w:val="44"/>
        </w:rPr>
        <w:t>汕尾高新技术产业开发区电子信息产业项目扶持资金申报评审工作细则</w:t>
      </w:r>
    </w:p>
    <w:p>
      <w:pPr>
        <w:spacing w:line="560" w:lineRule="exact"/>
        <w:rPr>
          <w:rFonts w:ascii="方正小标宋简体" w:hAnsi="宋体" w:eastAsia="方正小标宋简体"/>
          <w:color w:val="000000"/>
          <w:sz w:val="44"/>
        </w:rPr>
      </w:pPr>
    </w:p>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为做好汕尾高新技术产业开发区电子信息产业项目扶持资金项目申报评审工作，确保申报评审工作的科学性、公正性和规范性。现根据</w:t>
      </w:r>
      <w:r>
        <w:rPr>
          <w:rFonts w:ascii="仿宋" w:hAnsi="仿宋" w:eastAsia="仿宋" w:cs="仿宋_GB2312"/>
          <w:kern w:val="0"/>
          <w:sz w:val="32"/>
          <w:szCs w:val="32"/>
        </w:rPr>
        <w:t>《</w:t>
      </w:r>
      <w:r>
        <w:rPr>
          <w:rFonts w:hint="eastAsia" w:ascii="仿宋" w:hAnsi="仿宋" w:eastAsia="仿宋" w:cs="仿宋_GB2312"/>
          <w:kern w:val="0"/>
          <w:sz w:val="32"/>
          <w:szCs w:val="32"/>
        </w:rPr>
        <w:t>汕尾高新技术产业开发区电子信息产业项目扶持资金管理暂行办法》《汕尾市市级财政专项资金管理办法》</w:t>
      </w:r>
      <w:r>
        <w:rPr>
          <w:rFonts w:ascii="仿宋" w:hAnsi="仿宋" w:eastAsia="仿宋" w:cs="仿宋_GB2312"/>
          <w:kern w:val="0"/>
          <w:sz w:val="32"/>
          <w:szCs w:val="32"/>
        </w:rPr>
        <w:t>等文件要求，</w:t>
      </w:r>
      <w:r>
        <w:rPr>
          <w:rFonts w:hint="eastAsia" w:ascii="仿宋" w:hAnsi="仿宋" w:eastAsia="仿宋" w:cs="仿宋_GB2312"/>
          <w:kern w:val="0"/>
          <w:sz w:val="32"/>
          <w:szCs w:val="32"/>
        </w:rPr>
        <w:t>制定本评审工作细则。</w:t>
      </w:r>
    </w:p>
    <w:p>
      <w:pPr>
        <w:ind w:firstLine="640" w:firstLineChars="200"/>
        <w:rPr>
          <w:rFonts w:ascii="黑体" w:hAnsi="黑体" w:eastAsia="黑体"/>
          <w:kern w:val="0"/>
          <w:sz w:val="32"/>
          <w:szCs w:val="32"/>
        </w:rPr>
      </w:pPr>
      <w:r>
        <w:rPr>
          <w:rFonts w:hint="eastAsia" w:ascii="黑体" w:hAnsi="黑体" w:eastAsia="黑体"/>
          <w:kern w:val="0"/>
          <w:sz w:val="32"/>
          <w:szCs w:val="32"/>
        </w:rPr>
        <w:t>一、审查内容</w:t>
      </w:r>
    </w:p>
    <w:bookmarkEnd w:id="0"/>
    <w:p>
      <w:pPr>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截止规定时限申报汕尾高新技术产业开发区电子信息产业项目扶持资金项目，根据汕尾高新技术产业开发区电子信息产业项目扶持资金申报指南的要求，对申报企业项目的各项指标和申报材料进行评审。</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二、部门职责分工</w:t>
      </w:r>
    </w:p>
    <w:p>
      <w:pPr>
        <w:ind w:firstLine="704" w:firstLineChars="200"/>
        <w:rPr>
          <w:rFonts w:ascii="仿宋_GB2312" w:hAnsi="仿宋" w:eastAsia="仿宋_GB2312"/>
          <w:bCs/>
          <w:w w:val="110"/>
          <w:sz w:val="32"/>
          <w:szCs w:val="32"/>
        </w:rPr>
      </w:pPr>
      <w:r>
        <w:rPr>
          <w:rFonts w:hint="eastAsia" w:ascii="仿宋_GB2312" w:hAnsi="仿宋" w:eastAsia="仿宋_GB2312"/>
          <w:bCs/>
          <w:w w:val="110"/>
          <w:sz w:val="32"/>
          <w:szCs w:val="32"/>
        </w:rPr>
        <w:t>（一）市财政局负责汇总编制扶持资金预算，审核扶持资金绩效目标、办理扶持资金下达，对预算执行和绩效目标实现情况进行监控通报，组织开展重点绩效评价和抽查等工作。</w:t>
      </w:r>
    </w:p>
    <w:p>
      <w:pPr>
        <w:ind w:firstLine="704" w:firstLineChars="200"/>
        <w:rPr>
          <w:rFonts w:ascii="仿宋_GB2312" w:hAnsi="仿宋" w:eastAsia="仿宋_GB2312"/>
          <w:bCs/>
          <w:w w:val="110"/>
          <w:sz w:val="32"/>
          <w:szCs w:val="32"/>
        </w:rPr>
      </w:pPr>
      <w:r>
        <w:rPr>
          <w:rFonts w:hint="eastAsia" w:ascii="仿宋_GB2312" w:hAnsi="仿宋" w:eastAsia="仿宋_GB2312"/>
          <w:bCs/>
          <w:w w:val="110"/>
          <w:sz w:val="32"/>
          <w:szCs w:val="32"/>
        </w:rPr>
        <w:t>（二）汕尾高新区管委会负责扶持资金的具体管理工作，包括扶持资金的预算申请、资金申报、项目库管理、绩效管理以及后续评价验收等监管工作。</w:t>
      </w:r>
    </w:p>
    <w:p>
      <w:pPr>
        <w:ind w:firstLine="704" w:firstLineChars="200"/>
        <w:rPr>
          <w:rFonts w:ascii="仿宋_GB2312" w:hAnsi="仿宋" w:eastAsia="仿宋_GB2312"/>
          <w:bCs/>
          <w:w w:val="110"/>
          <w:sz w:val="32"/>
          <w:szCs w:val="32"/>
        </w:rPr>
      </w:pPr>
      <w:r>
        <w:rPr>
          <w:rFonts w:hint="eastAsia" w:ascii="仿宋_GB2312" w:hAnsi="仿宋" w:eastAsia="仿宋_GB2312"/>
          <w:bCs/>
          <w:w w:val="110"/>
          <w:sz w:val="32"/>
          <w:szCs w:val="32"/>
        </w:rPr>
        <w:t>（三）市税务局负责对企业扶持资金申报提供的涉税相关材料进行审核。</w:t>
      </w:r>
    </w:p>
    <w:p>
      <w:pPr>
        <w:ind w:firstLine="704" w:firstLineChars="200"/>
        <w:rPr>
          <w:rFonts w:ascii="仿宋_GB2312" w:hAnsi="仿宋" w:eastAsia="仿宋_GB2312"/>
          <w:bCs/>
          <w:w w:val="110"/>
          <w:sz w:val="32"/>
          <w:szCs w:val="32"/>
        </w:rPr>
      </w:pPr>
      <w:r>
        <w:rPr>
          <w:rFonts w:hint="eastAsia" w:ascii="仿宋_GB2312" w:hAnsi="仿宋" w:eastAsia="仿宋_GB2312"/>
          <w:bCs/>
          <w:w w:val="110"/>
          <w:sz w:val="32"/>
          <w:szCs w:val="32"/>
        </w:rPr>
        <w:t>（四）市工信局、市科技局、市投促局按职责配合做好项目相关管理工作。</w:t>
      </w:r>
    </w:p>
    <w:p>
      <w:pPr>
        <w:ind w:firstLine="640" w:firstLineChars="200"/>
        <w:rPr>
          <w:rFonts w:ascii="黑体" w:hAnsi="黑体" w:eastAsia="黑体"/>
          <w:sz w:val="32"/>
          <w:szCs w:val="32"/>
        </w:rPr>
      </w:pPr>
      <w:r>
        <w:rPr>
          <w:rFonts w:hint="eastAsia" w:ascii="黑体" w:hAnsi="黑体" w:eastAsia="黑体"/>
          <w:sz w:val="32"/>
          <w:szCs w:val="32"/>
        </w:rPr>
        <w:t>三、审查工作安排</w:t>
      </w:r>
    </w:p>
    <w:p>
      <w:pPr>
        <w:ind w:firstLine="640" w:firstLineChars="200"/>
        <w:rPr>
          <w:rFonts w:ascii="仿宋" w:hAnsi="仿宋" w:eastAsia="仿宋"/>
          <w:sz w:val="32"/>
          <w:szCs w:val="32"/>
        </w:rPr>
      </w:pPr>
      <w:r>
        <w:rPr>
          <w:rFonts w:hint="eastAsia" w:ascii="仿宋" w:hAnsi="仿宋" w:eastAsia="仿宋"/>
          <w:sz w:val="32"/>
          <w:szCs w:val="32"/>
        </w:rPr>
        <w:t>审核由第三方专业</w:t>
      </w:r>
      <w:r>
        <w:rPr>
          <w:rFonts w:hint="eastAsia" w:ascii="仿宋" w:hAnsi="仿宋" w:eastAsia="仿宋" w:cs="仿宋_GB2312"/>
          <w:kern w:val="0"/>
          <w:sz w:val="32"/>
          <w:szCs w:val="32"/>
        </w:rPr>
        <w:t>评审</w:t>
      </w:r>
      <w:r>
        <w:rPr>
          <w:rFonts w:hint="eastAsia" w:ascii="仿宋" w:hAnsi="仿宋" w:eastAsia="仿宋"/>
          <w:sz w:val="32"/>
          <w:szCs w:val="32"/>
        </w:rPr>
        <w:t>机构负责。汕尾高新区管委会</w:t>
      </w:r>
      <w:r>
        <w:rPr>
          <w:rFonts w:ascii="仿宋" w:hAnsi="仿宋" w:eastAsia="仿宋"/>
          <w:sz w:val="32"/>
          <w:szCs w:val="32"/>
        </w:rPr>
        <w:t>根据</w:t>
      </w:r>
      <w:r>
        <w:rPr>
          <w:rFonts w:hint="eastAsia" w:ascii="仿宋" w:hAnsi="仿宋" w:eastAsia="仿宋"/>
          <w:sz w:val="32"/>
          <w:szCs w:val="32"/>
        </w:rPr>
        <w:t>评审</w:t>
      </w:r>
      <w:r>
        <w:rPr>
          <w:rFonts w:ascii="仿宋" w:hAnsi="仿宋" w:eastAsia="仿宋"/>
          <w:sz w:val="32"/>
          <w:szCs w:val="32"/>
        </w:rPr>
        <w:t>工作需要，通过向社会购买服务的方式，选</w:t>
      </w:r>
      <w:r>
        <w:rPr>
          <w:rFonts w:hint="eastAsia" w:ascii="仿宋" w:hAnsi="仿宋" w:eastAsia="仿宋"/>
          <w:sz w:val="32"/>
          <w:szCs w:val="32"/>
        </w:rPr>
        <w:t>择</w:t>
      </w:r>
      <w:r>
        <w:rPr>
          <w:rFonts w:ascii="仿宋" w:hAnsi="仿宋" w:eastAsia="仿宋"/>
          <w:sz w:val="32"/>
          <w:szCs w:val="32"/>
        </w:rPr>
        <w:t>符合条件的第三方专业</w:t>
      </w:r>
      <w:r>
        <w:rPr>
          <w:rFonts w:hint="eastAsia" w:ascii="仿宋" w:hAnsi="仿宋" w:eastAsia="仿宋" w:cs="仿宋_GB2312"/>
          <w:kern w:val="0"/>
          <w:sz w:val="32"/>
          <w:szCs w:val="32"/>
        </w:rPr>
        <w:t>评审</w:t>
      </w:r>
      <w:r>
        <w:rPr>
          <w:rFonts w:ascii="仿宋" w:hAnsi="仿宋" w:eastAsia="仿宋"/>
          <w:sz w:val="32"/>
          <w:szCs w:val="32"/>
        </w:rPr>
        <w:t>机构开展相关审核工作。</w:t>
      </w:r>
    </w:p>
    <w:p>
      <w:pPr>
        <w:ind w:firstLine="640" w:firstLineChars="200"/>
        <w:rPr>
          <w:rFonts w:ascii="楷体" w:hAnsi="楷体" w:eastAsia="楷体"/>
          <w:sz w:val="32"/>
          <w:szCs w:val="32"/>
        </w:rPr>
      </w:pPr>
      <w:r>
        <w:rPr>
          <w:rFonts w:ascii="楷体" w:hAnsi="楷体" w:eastAsia="楷体"/>
          <w:sz w:val="32"/>
          <w:szCs w:val="32"/>
        </w:rPr>
        <w:t>（一）本</w:t>
      </w:r>
      <w:r>
        <w:rPr>
          <w:rFonts w:hint="eastAsia" w:ascii="楷体" w:hAnsi="楷体" w:eastAsia="楷体"/>
          <w:sz w:val="32"/>
          <w:szCs w:val="32"/>
        </w:rPr>
        <w:t>细则</w:t>
      </w:r>
      <w:r>
        <w:rPr>
          <w:rFonts w:ascii="楷体" w:hAnsi="楷体" w:eastAsia="楷体"/>
          <w:sz w:val="32"/>
          <w:szCs w:val="32"/>
        </w:rPr>
        <w:t>所称第三方专业</w:t>
      </w:r>
      <w:r>
        <w:rPr>
          <w:rFonts w:hint="eastAsia" w:ascii="楷体" w:hAnsi="楷体" w:eastAsia="楷体"/>
          <w:sz w:val="32"/>
          <w:szCs w:val="32"/>
        </w:rPr>
        <w:t>评审</w:t>
      </w:r>
      <w:r>
        <w:rPr>
          <w:rFonts w:ascii="楷体" w:hAnsi="楷体" w:eastAsia="楷体"/>
          <w:sz w:val="32"/>
          <w:szCs w:val="32"/>
        </w:rPr>
        <w:t>机构应符合以下条件：</w:t>
      </w:r>
    </w:p>
    <w:p>
      <w:pPr>
        <w:ind w:firstLine="640" w:firstLineChars="200"/>
        <w:rPr>
          <w:rFonts w:ascii="仿宋" w:hAnsi="仿宋" w:eastAsia="仿宋"/>
          <w:sz w:val="32"/>
          <w:szCs w:val="32"/>
        </w:rPr>
      </w:pPr>
      <w:r>
        <w:rPr>
          <w:rFonts w:ascii="仿宋" w:hAnsi="仿宋" w:eastAsia="仿宋"/>
          <w:sz w:val="32"/>
          <w:szCs w:val="32"/>
        </w:rPr>
        <w:t>1.法人机构或其他中介组织，具有独立承担民事责任的能力。</w:t>
      </w:r>
    </w:p>
    <w:p>
      <w:pPr>
        <w:ind w:firstLine="640" w:firstLineChars="200"/>
        <w:rPr>
          <w:rFonts w:ascii="仿宋" w:hAnsi="仿宋" w:eastAsia="仿宋"/>
          <w:sz w:val="32"/>
          <w:szCs w:val="32"/>
        </w:rPr>
      </w:pPr>
      <w:r>
        <w:rPr>
          <w:rFonts w:ascii="仿宋" w:hAnsi="仿宋" w:eastAsia="仿宋"/>
          <w:sz w:val="32"/>
          <w:szCs w:val="32"/>
        </w:rPr>
        <w:t>2.有固定的办公场所和必要的办公设施。</w:t>
      </w:r>
    </w:p>
    <w:p>
      <w:pPr>
        <w:ind w:firstLine="640" w:firstLineChars="200"/>
        <w:rPr>
          <w:rFonts w:ascii="仿宋" w:hAnsi="仿宋" w:eastAsia="仿宋"/>
          <w:sz w:val="32"/>
          <w:szCs w:val="32"/>
        </w:rPr>
      </w:pPr>
      <w:r>
        <w:rPr>
          <w:rFonts w:ascii="仿宋" w:hAnsi="仿宋" w:eastAsia="仿宋"/>
          <w:sz w:val="32"/>
          <w:szCs w:val="32"/>
        </w:rPr>
        <w:t>3.具有健全的组织机构，完善的财务会计制度。</w:t>
      </w:r>
    </w:p>
    <w:p>
      <w:pPr>
        <w:ind w:firstLine="640" w:firstLineChars="200"/>
        <w:rPr>
          <w:rFonts w:ascii="仿宋" w:hAnsi="仿宋" w:eastAsia="仿宋"/>
          <w:sz w:val="32"/>
          <w:szCs w:val="32"/>
        </w:rPr>
      </w:pPr>
      <w:r>
        <w:rPr>
          <w:rFonts w:ascii="仿宋" w:hAnsi="仿宋" w:eastAsia="仿宋"/>
          <w:sz w:val="32"/>
          <w:szCs w:val="32"/>
        </w:rPr>
        <w:t>4.具备承接政府职能转移和购买服务资质，以及良好的业绩和信誉。</w:t>
      </w:r>
    </w:p>
    <w:p>
      <w:pPr>
        <w:ind w:firstLine="640" w:firstLineChars="200"/>
        <w:rPr>
          <w:rFonts w:ascii="仿宋" w:hAnsi="仿宋" w:eastAsia="仿宋"/>
          <w:sz w:val="32"/>
          <w:szCs w:val="32"/>
        </w:rPr>
      </w:pPr>
      <w:r>
        <w:rPr>
          <w:rFonts w:ascii="仿宋" w:hAnsi="仿宋" w:eastAsia="仿宋"/>
          <w:sz w:val="32"/>
          <w:szCs w:val="32"/>
        </w:rPr>
        <w:t>5.具有履行合同协议所必需的设备和人力资源，以及开展业务的专业水平和能力。</w:t>
      </w:r>
    </w:p>
    <w:p>
      <w:pPr>
        <w:ind w:firstLine="640" w:firstLineChars="200"/>
        <w:rPr>
          <w:rFonts w:ascii="仿宋" w:hAnsi="仿宋" w:eastAsia="仿宋"/>
          <w:sz w:val="32"/>
          <w:szCs w:val="32"/>
        </w:rPr>
      </w:pPr>
      <w:r>
        <w:rPr>
          <w:rFonts w:ascii="仿宋" w:hAnsi="仿宋" w:eastAsia="仿宋"/>
          <w:sz w:val="32"/>
          <w:szCs w:val="32"/>
        </w:rPr>
        <w:t>6.最近三年承接企业投资、财务会计等方面评价项目不少于10项。</w:t>
      </w:r>
    </w:p>
    <w:p>
      <w:pPr>
        <w:ind w:firstLine="640" w:firstLineChars="200"/>
        <w:rPr>
          <w:rFonts w:ascii="仿宋" w:hAnsi="仿宋" w:eastAsia="仿宋"/>
          <w:sz w:val="32"/>
          <w:szCs w:val="32"/>
        </w:rPr>
      </w:pPr>
      <w:r>
        <w:rPr>
          <w:rFonts w:ascii="仿宋" w:hAnsi="仿宋" w:eastAsia="仿宋"/>
          <w:sz w:val="32"/>
          <w:szCs w:val="32"/>
        </w:rPr>
        <w:t>7.最近三年在经营活动中执业行为合法合规，未受到行政处罚和未有不良记录。</w:t>
      </w:r>
    </w:p>
    <w:p>
      <w:pPr>
        <w:ind w:firstLine="640" w:firstLineChars="200"/>
        <w:rPr>
          <w:rFonts w:ascii="仿宋" w:hAnsi="仿宋" w:eastAsia="仿宋"/>
          <w:sz w:val="32"/>
          <w:szCs w:val="32"/>
        </w:rPr>
      </w:pPr>
      <w:r>
        <w:rPr>
          <w:rFonts w:ascii="仿宋" w:hAnsi="仿宋" w:eastAsia="仿宋"/>
          <w:sz w:val="32"/>
          <w:szCs w:val="32"/>
        </w:rPr>
        <w:t>8.履行职责所必需具备的其他资质和能力。</w:t>
      </w:r>
    </w:p>
    <w:p>
      <w:pPr>
        <w:ind w:firstLine="640" w:firstLineChars="200"/>
        <w:rPr>
          <w:rFonts w:ascii="楷体" w:hAnsi="楷体" w:eastAsia="楷体"/>
          <w:sz w:val="32"/>
          <w:szCs w:val="32"/>
        </w:rPr>
      </w:pPr>
      <w:r>
        <w:rPr>
          <w:rFonts w:ascii="楷体" w:hAnsi="楷体" w:eastAsia="楷体"/>
          <w:sz w:val="32"/>
          <w:szCs w:val="32"/>
        </w:rPr>
        <w:t>（二）受</w:t>
      </w:r>
      <w:r>
        <w:rPr>
          <w:rFonts w:hint="eastAsia" w:ascii="楷体" w:hAnsi="楷体" w:eastAsia="楷体"/>
          <w:sz w:val="32"/>
          <w:szCs w:val="32"/>
        </w:rPr>
        <w:t>管委会</w:t>
      </w:r>
      <w:r>
        <w:rPr>
          <w:rFonts w:ascii="楷体" w:hAnsi="楷体" w:eastAsia="楷体"/>
          <w:sz w:val="32"/>
          <w:szCs w:val="32"/>
        </w:rPr>
        <w:t>委托，第三方机构履行以下职责：</w:t>
      </w:r>
    </w:p>
    <w:p>
      <w:pPr>
        <w:ind w:firstLine="640" w:firstLineChars="200"/>
        <w:rPr>
          <w:rFonts w:ascii="仿宋" w:hAnsi="仿宋" w:eastAsia="仿宋"/>
          <w:sz w:val="32"/>
          <w:szCs w:val="32"/>
        </w:rPr>
      </w:pPr>
      <w:r>
        <w:rPr>
          <w:rFonts w:ascii="仿宋" w:hAnsi="仿宋" w:eastAsia="仿宋"/>
          <w:sz w:val="32"/>
          <w:szCs w:val="32"/>
        </w:rPr>
        <w:t>1.负责企业项目固定资产投资核定。</w:t>
      </w:r>
    </w:p>
    <w:p>
      <w:pPr>
        <w:ind w:firstLine="640" w:firstLineChars="200"/>
        <w:rPr>
          <w:rFonts w:ascii="仿宋" w:hAnsi="仿宋" w:eastAsia="仿宋"/>
          <w:sz w:val="32"/>
          <w:szCs w:val="32"/>
        </w:rPr>
      </w:pPr>
      <w:r>
        <w:rPr>
          <w:rFonts w:ascii="仿宋" w:hAnsi="仿宋" w:eastAsia="仿宋"/>
          <w:sz w:val="32"/>
          <w:szCs w:val="32"/>
        </w:rPr>
        <w:t>2.现场核查企业项目及固定资产投资真实情况（包括核对固定资产投资相关票据）。</w:t>
      </w:r>
    </w:p>
    <w:p>
      <w:pPr>
        <w:ind w:firstLine="640" w:firstLineChars="200"/>
        <w:rPr>
          <w:rFonts w:ascii="仿宋" w:hAnsi="仿宋" w:eastAsia="仿宋"/>
          <w:sz w:val="32"/>
          <w:szCs w:val="32"/>
        </w:rPr>
      </w:pPr>
      <w:r>
        <w:rPr>
          <w:rFonts w:ascii="仿宋" w:hAnsi="仿宋" w:eastAsia="仿宋"/>
          <w:sz w:val="32"/>
          <w:szCs w:val="32"/>
        </w:rPr>
        <w:t>3.提交企业项目固定资产投资</w:t>
      </w:r>
      <w:r>
        <w:rPr>
          <w:rFonts w:hint="eastAsia" w:ascii="仿宋" w:hAnsi="仿宋" w:eastAsia="仿宋"/>
          <w:sz w:val="32"/>
          <w:szCs w:val="32"/>
        </w:rPr>
        <w:t>和企业当年实际缴纳入库企业所得税和增值税额</w:t>
      </w:r>
      <w:r>
        <w:rPr>
          <w:rFonts w:ascii="仿宋" w:hAnsi="仿宋" w:eastAsia="仿宋"/>
          <w:sz w:val="32"/>
          <w:szCs w:val="32"/>
        </w:rPr>
        <w:t>情况审核认定意见等。</w:t>
      </w:r>
    </w:p>
    <w:p>
      <w:pPr>
        <w:ind w:firstLine="640" w:firstLineChars="200"/>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按申报指南要求，审查企业项目的申报材料是否齐全</w:t>
      </w:r>
      <w:r>
        <w:rPr>
          <w:rFonts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5.根据项目申报条件，审查企业项目的申报材料是否符合要求，并出具审定意见。</w:t>
      </w:r>
    </w:p>
    <w:p>
      <w:pPr>
        <w:ind w:firstLine="640" w:firstLineChars="200"/>
        <w:rPr>
          <w:rFonts w:eastAsia="仿宋_GB2312"/>
          <w:sz w:val="32"/>
          <w:szCs w:val="32"/>
        </w:rPr>
      </w:pPr>
      <w:r>
        <w:rPr>
          <w:rFonts w:ascii="楷体" w:hAnsi="楷体" w:eastAsia="楷体"/>
          <w:sz w:val="32"/>
          <w:szCs w:val="32"/>
        </w:rPr>
        <w:t>（三）第三方专业机构向委托方提供的审核意见主要包括：</w:t>
      </w:r>
      <w:r>
        <w:rPr>
          <w:rFonts w:ascii="仿宋" w:hAnsi="仿宋" w:eastAsia="仿宋"/>
          <w:sz w:val="32"/>
          <w:szCs w:val="32"/>
        </w:rPr>
        <w:t>企业项目的固定资产投资总额</w:t>
      </w:r>
      <w:r>
        <w:rPr>
          <w:rFonts w:hint="eastAsia" w:ascii="仿宋" w:hAnsi="仿宋" w:eastAsia="仿宋"/>
          <w:sz w:val="32"/>
          <w:szCs w:val="32"/>
        </w:rPr>
        <w:t>，</w:t>
      </w:r>
      <w:r>
        <w:rPr>
          <w:rFonts w:ascii="仿宋" w:hAnsi="仿宋" w:eastAsia="仿宋"/>
          <w:sz w:val="32"/>
          <w:szCs w:val="32"/>
        </w:rPr>
        <w:t>主要内容和时间，年度固定资产投资情况明细，以及</w:t>
      </w:r>
      <w:r>
        <w:rPr>
          <w:rFonts w:hint="eastAsia" w:ascii="仿宋" w:hAnsi="仿宋" w:eastAsia="仿宋"/>
          <w:sz w:val="32"/>
          <w:szCs w:val="32"/>
        </w:rPr>
        <w:t>企业项目申报材料是否齐全和符合申报条件要求等</w:t>
      </w:r>
      <w:r>
        <w:rPr>
          <w:rFonts w:ascii="仿宋" w:hAnsi="仿宋" w:eastAsia="仿宋"/>
          <w:sz w:val="32"/>
          <w:szCs w:val="32"/>
        </w:rPr>
        <w:t>审核意见</w:t>
      </w:r>
      <w:r>
        <w:rPr>
          <w:rFonts w:eastAsia="仿宋_GB2312"/>
          <w:sz w:val="32"/>
          <w:szCs w:val="32"/>
        </w:rPr>
        <w:t>。</w:t>
      </w:r>
    </w:p>
    <w:p>
      <w:pPr>
        <w:ind w:firstLine="640" w:firstLineChars="200"/>
        <w:rPr>
          <w:rFonts w:ascii="仿宋" w:hAnsi="仿宋" w:eastAsia="仿宋"/>
          <w:sz w:val="32"/>
          <w:szCs w:val="32"/>
        </w:rPr>
      </w:pPr>
      <w:r>
        <w:rPr>
          <w:rFonts w:ascii="楷体" w:hAnsi="楷体" w:eastAsia="楷体"/>
          <w:sz w:val="32"/>
          <w:szCs w:val="32"/>
        </w:rPr>
        <w:t>（四）</w:t>
      </w:r>
      <w:r>
        <w:rPr>
          <w:rFonts w:ascii="仿宋" w:hAnsi="仿宋" w:eastAsia="仿宋"/>
          <w:sz w:val="32"/>
          <w:szCs w:val="32"/>
        </w:rPr>
        <w:t>第三方专业</w:t>
      </w:r>
      <w:r>
        <w:rPr>
          <w:rFonts w:hint="eastAsia" w:ascii="仿宋" w:hAnsi="仿宋" w:eastAsia="仿宋"/>
          <w:sz w:val="32"/>
          <w:szCs w:val="32"/>
        </w:rPr>
        <w:t>评审</w:t>
      </w:r>
      <w:r>
        <w:rPr>
          <w:rFonts w:ascii="仿宋" w:hAnsi="仿宋" w:eastAsia="仿宋"/>
          <w:sz w:val="32"/>
          <w:szCs w:val="32"/>
        </w:rPr>
        <w:t>机构承接审核工作必须做到合法合规，一经发现违法违规现象，取消其作为资金第三方机构的资格，并向社会公开通报违规违法情况。</w:t>
      </w:r>
      <w:bookmarkStart w:id="1" w:name="_Toc398053630"/>
    </w:p>
    <w:p>
      <w:pPr>
        <w:ind w:firstLine="640" w:firstLineChars="200"/>
        <w:rPr>
          <w:rFonts w:ascii="黑体" w:hAnsi="黑体" w:eastAsia="黑体"/>
          <w:bCs/>
          <w:sz w:val="32"/>
          <w:szCs w:val="36"/>
        </w:rPr>
      </w:pPr>
      <w:r>
        <w:rPr>
          <w:rFonts w:hint="eastAsia" w:ascii="黑体" w:hAnsi="黑体" w:eastAsia="黑体"/>
          <w:bCs/>
          <w:sz w:val="32"/>
          <w:szCs w:val="36"/>
        </w:rPr>
        <w:t>四、评审办法</w:t>
      </w:r>
      <w:bookmarkEnd w:id="1"/>
    </w:p>
    <w:p>
      <w:pPr>
        <w:ind w:firstLine="640" w:firstLineChars="200"/>
        <w:rPr>
          <w:rFonts w:ascii="楷体" w:hAnsi="楷体" w:eastAsia="楷体"/>
          <w:sz w:val="36"/>
          <w:szCs w:val="36"/>
        </w:rPr>
      </w:pPr>
      <w:r>
        <w:rPr>
          <w:rFonts w:hint="eastAsia" w:ascii="楷体" w:hAnsi="楷体" w:eastAsia="楷体"/>
          <w:sz w:val="32"/>
          <w:szCs w:val="48"/>
        </w:rPr>
        <w:t>（一）</w:t>
      </w:r>
      <w:r>
        <w:rPr>
          <w:rFonts w:hint="eastAsia" w:ascii="楷体" w:hAnsi="楷体" w:eastAsia="楷体"/>
          <w:bCs/>
          <w:sz w:val="32"/>
          <w:szCs w:val="36"/>
        </w:rPr>
        <w:t>评审依据</w:t>
      </w:r>
    </w:p>
    <w:p>
      <w:pPr>
        <w:ind w:firstLine="640" w:firstLineChars="200"/>
        <w:rPr>
          <w:rFonts w:ascii="仿宋" w:hAnsi="仿宋" w:eastAsia="仿宋"/>
          <w:sz w:val="32"/>
          <w:szCs w:val="32"/>
        </w:rPr>
      </w:pPr>
      <w:r>
        <w:rPr>
          <w:rFonts w:hint="eastAsia" w:ascii="仿宋" w:hAnsi="仿宋" w:eastAsia="仿宋"/>
          <w:sz w:val="32"/>
          <w:szCs w:val="32"/>
        </w:rPr>
        <w:t>1.《汕尾市市级财政专项资金管理办法》；</w:t>
      </w:r>
    </w:p>
    <w:p>
      <w:pPr>
        <w:ind w:firstLine="640" w:firstLineChars="200"/>
        <w:rPr>
          <w:rFonts w:ascii="仿宋" w:hAnsi="仿宋" w:eastAsia="仿宋"/>
          <w:sz w:val="32"/>
          <w:szCs w:val="32"/>
        </w:rPr>
      </w:pPr>
      <w:r>
        <w:rPr>
          <w:rFonts w:hint="eastAsia" w:ascii="仿宋" w:hAnsi="仿宋" w:eastAsia="仿宋"/>
          <w:sz w:val="32"/>
          <w:szCs w:val="32"/>
        </w:rPr>
        <w:t>2.《汕尾高新技术产业开发区电子信息产业项目扶持资金管理暂行办法》；</w:t>
      </w:r>
    </w:p>
    <w:p>
      <w:pPr>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w:t>
      </w:r>
      <w:r>
        <w:rPr>
          <w:rFonts w:hint="eastAsia" w:ascii="仿宋" w:hAnsi="仿宋" w:eastAsia="仿宋"/>
          <w:sz w:val="32"/>
          <w:szCs w:val="32"/>
        </w:rPr>
        <w:t>《汕尾高新技术产业开发区电子信息产业项目扶持资金项目申报指南》。</w:t>
      </w:r>
    </w:p>
    <w:p>
      <w:pPr>
        <w:ind w:firstLine="640" w:firstLineChars="200"/>
        <w:rPr>
          <w:rFonts w:ascii="仿宋" w:hAnsi="仿宋" w:eastAsia="仿宋" w:cs="仿宋_GB2312"/>
          <w:sz w:val="32"/>
          <w:szCs w:val="32"/>
        </w:rPr>
      </w:pPr>
      <w:r>
        <w:rPr>
          <w:rFonts w:hint="eastAsia" w:ascii="楷体" w:hAnsi="楷体" w:eastAsia="楷体"/>
          <w:bCs/>
          <w:sz w:val="32"/>
          <w:szCs w:val="36"/>
        </w:rPr>
        <w:t>（二）评审程序</w:t>
      </w:r>
    </w:p>
    <w:p>
      <w:pPr>
        <w:ind w:firstLine="640" w:firstLineChars="200"/>
        <w:rPr>
          <w:rFonts w:ascii="仿宋" w:hAnsi="仿宋" w:eastAsia="仿宋"/>
          <w:sz w:val="32"/>
          <w:szCs w:val="32"/>
        </w:rPr>
      </w:pPr>
      <w:r>
        <w:rPr>
          <w:rFonts w:hint="eastAsia" w:ascii="仿宋" w:hAnsi="仿宋" w:eastAsia="仿宋"/>
          <w:sz w:val="32"/>
          <w:szCs w:val="32"/>
        </w:rPr>
        <w:t>1.按截至时限收集汇总企业项目申报材料。</w:t>
      </w:r>
    </w:p>
    <w:p>
      <w:pPr>
        <w:ind w:firstLine="640" w:firstLineChars="200"/>
        <w:rPr>
          <w:rFonts w:ascii="仿宋" w:hAnsi="仿宋" w:eastAsia="仿宋"/>
          <w:sz w:val="32"/>
          <w:szCs w:val="32"/>
        </w:rPr>
      </w:pPr>
      <w:r>
        <w:rPr>
          <w:rFonts w:hint="eastAsia" w:ascii="仿宋" w:hAnsi="仿宋" w:eastAsia="仿宋"/>
          <w:sz w:val="32"/>
          <w:szCs w:val="32"/>
        </w:rPr>
        <w:t>2.通过选择符合要求的第三方专业评审机构。</w:t>
      </w:r>
    </w:p>
    <w:p>
      <w:pPr>
        <w:ind w:firstLine="640" w:firstLineChars="200"/>
        <w:rPr>
          <w:rFonts w:ascii="仿宋" w:hAnsi="仿宋" w:eastAsia="仿宋"/>
          <w:sz w:val="32"/>
          <w:szCs w:val="32"/>
        </w:rPr>
      </w:pPr>
      <w:r>
        <w:rPr>
          <w:rFonts w:hint="eastAsia" w:ascii="仿宋" w:hAnsi="仿宋" w:eastAsia="仿宋"/>
          <w:sz w:val="32"/>
          <w:szCs w:val="32"/>
        </w:rPr>
        <w:t>3.由汕尾高新区管委会向第三方专业评审机构介绍有关评审的文件、背景和要求，明确评审工作职责。</w:t>
      </w:r>
    </w:p>
    <w:p>
      <w:pPr>
        <w:ind w:firstLine="640" w:firstLineChars="200"/>
        <w:rPr>
          <w:rFonts w:ascii="仿宋" w:hAnsi="仿宋" w:eastAsia="仿宋"/>
          <w:sz w:val="32"/>
          <w:szCs w:val="32"/>
        </w:rPr>
      </w:pPr>
      <w:r>
        <w:rPr>
          <w:rFonts w:hint="eastAsia" w:ascii="仿宋" w:hAnsi="仿宋" w:eastAsia="仿宋"/>
          <w:sz w:val="32"/>
          <w:szCs w:val="32"/>
        </w:rPr>
        <w:t>4.第三方专业评审机构开展项目现场和申报材料的相关审核。</w:t>
      </w:r>
    </w:p>
    <w:p>
      <w:pPr>
        <w:ind w:firstLine="640" w:firstLineChars="200"/>
        <w:rPr>
          <w:rFonts w:ascii="仿宋" w:hAnsi="仿宋" w:eastAsia="仿宋"/>
          <w:sz w:val="32"/>
          <w:szCs w:val="32"/>
        </w:rPr>
      </w:pPr>
      <w:r>
        <w:rPr>
          <w:rFonts w:hint="eastAsia" w:ascii="仿宋" w:hAnsi="仿宋" w:eastAsia="仿宋"/>
          <w:sz w:val="32"/>
          <w:szCs w:val="32"/>
        </w:rPr>
        <w:t>一是对申报资料不齐全的企业项目，退回申报材料，并要求三日内补齐相关材料，逾期不再受理；二是对申报材料齐全且符合条件要求的企业项目，进行项目现场和申报资料核查；三是出具相关的审核意见，并按规定时间报送管委会。</w:t>
      </w:r>
    </w:p>
    <w:p>
      <w:pPr>
        <w:ind w:firstLine="640" w:firstLineChars="200"/>
        <w:rPr>
          <w:rFonts w:ascii="仿宋" w:hAnsi="仿宋" w:eastAsia="仿宋"/>
          <w:sz w:val="32"/>
          <w:szCs w:val="32"/>
        </w:rPr>
      </w:pPr>
      <w:r>
        <w:rPr>
          <w:rFonts w:hint="eastAsia" w:ascii="仿宋" w:hAnsi="仿宋" w:eastAsia="仿宋"/>
          <w:sz w:val="32"/>
          <w:szCs w:val="32"/>
        </w:rPr>
        <w:t>5.管委会根据第三方专业评审机构出具的审核意见，依据相关政策文件，会同</w:t>
      </w:r>
      <w:r>
        <w:rPr>
          <w:rFonts w:hint="eastAsia" w:ascii="仿宋" w:hAnsi="仿宋" w:eastAsia="仿宋" w:cs="仿宋_GB2312"/>
          <w:sz w:val="32"/>
          <w:szCs w:val="32"/>
        </w:rPr>
        <w:t>财</w:t>
      </w:r>
      <w:r>
        <w:rPr>
          <w:rFonts w:hint="eastAsia" w:ascii="仿宋" w:hAnsi="仿宋" w:eastAsia="仿宋"/>
          <w:sz w:val="32"/>
          <w:szCs w:val="32"/>
        </w:rPr>
        <w:t>政等部门对企业项目资料和第三方审核意见进行复核，复核合格后提交管委会党组研究同意后，进行社会公示后，上报市政府批准后，下达资金项目计划。</w:t>
      </w:r>
    </w:p>
    <w:p>
      <w:pPr>
        <w:ind w:firstLine="640" w:firstLineChars="200"/>
        <w:rPr>
          <w:rFonts w:ascii="黑体" w:hAnsi="黑体" w:eastAsia="黑体"/>
          <w:bCs/>
          <w:sz w:val="32"/>
          <w:szCs w:val="36"/>
        </w:rPr>
      </w:pPr>
      <w:r>
        <w:rPr>
          <w:rFonts w:hint="eastAsia" w:ascii="黑体" w:hAnsi="黑体" w:eastAsia="黑体"/>
          <w:bCs/>
          <w:sz w:val="32"/>
          <w:szCs w:val="36"/>
        </w:rPr>
        <w:t>五、评审各项认定要求</w:t>
      </w:r>
    </w:p>
    <w:p>
      <w:pPr>
        <w:ind w:firstLine="640" w:firstLineChars="200"/>
        <w:rPr>
          <w:rFonts w:ascii="仿宋" w:hAnsi="仿宋" w:eastAsia="仿宋"/>
          <w:sz w:val="32"/>
          <w:szCs w:val="32"/>
        </w:rPr>
      </w:pPr>
      <w:r>
        <w:rPr>
          <w:rFonts w:hint="eastAsia" w:ascii="仿宋" w:hAnsi="仿宋" w:eastAsia="仿宋"/>
          <w:sz w:val="32"/>
          <w:szCs w:val="32"/>
        </w:rPr>
        <w:t>项目材料审核提出如下处理要求：</w:t>
      </w:r>
    </w:p>
    <w:p>
      <w:pPr>
        <w:ind w:firstLine="640" w:firstLineChars="200"/>
        <w:rPr>
          <w:rFonts w:ascii="楷体" w:hAnsi="楷体" w:eastAsia="楷体"/>
          <w:sz w:val="32"/>
          <w:szCs w:val="32"/>
        </w:rPr>
      </w:pPr>
      <w:r>
        <w:rPr>
          <w:rFonts w:hint="eastAsia" w:ascii="楷体" w:hAnsi="楷体" w:eastAsia="楷体"/>
          <w:sz w:val="32"/>
          <w:szCs w:val="32"/>
        </w:rPr>
        <w:t>（一）关于企业股东的认定</w:t>
      </w:r>
    </w:p>
    <w:p>
      <w:pPr>
        <w:ind w:firstLine="640" w:firstLineChars="200"/>
        <w:rPr>
          <w:rFonts w:ascii="仿宋" w:hAnsi="仿宋" w:eastAsia="仿宋"/>
          <w:sz w:val="32"/>
          <w:szCs w:val="32"/>
        </w:rPr>
      </w:pPr>
      <w:r>
        <w:rPr>
          <w:rFonts w:hint="eastAsia" w:ascii="仿宋" w:hAnsi="仿宋" w:eastAsia="仿宋"/>
          <w:sz w:val="32"/>
          <w:szCs w:val="32"/>
        </w:rPr>
        <w:t>1.项目如属股份投资项目，应由投资的企业法人股东控股；自然人股东控股情况不予支持。</w:t>
      </w:r>
    </w:p>
    <w:p>
      <w:pPr>
        <w:ind w:firstLine="640" w:firstLineChars="200"/>
        <w:rPr>
          <w:rFonts w:ascii="仿宋" w:hAnsi="仿宋" w:eastAsia="仿宋"/>
          <w:sz w:val="32"/>
          <w:szCs w:val="32"/>
        </w:rPr>
      </w:pPr>
      <w:r>
        <w:rPr>
          <w:rFonts w:hint="eastAsia" w:ascii="仿宋" w:hAnsi="仿宋" w:eastAsia="仿宋"/>
          <w:sz w:val="32"/>
          <w:szCs w:val="32"/>
        </w:rPr>
        <w:t>2.不属于股份投资的项目应由企业法人持有；由自然人持有的企业项目不予支持。</w:t>
      </w:r>
    </w:p>
    <w:p>
      <w:pPr>
        <w:ind w:firstLine="640" w:firstLineChars="200"/>
        <w:rPr>
          <w:rFonts w:ascii="仿宋" w:hAnsi="仿宋" w:eastAsia="仿宋"/>
          <w:sz w:val="32"/>
          <w:szCs w:val="32"/>
        </w:rPr>
      </w:pPr>
      <w:r>
        <w:rPr>
          <w:rFonts w:hint="eastAsia" w:ascii="楷体" w:hAnsi="楷体" w:eastAsia="楷体"/>
          <w:sz w:val="32"/>
          <w:szCs w:val="32"/>
        </w:rPr>
        <w:t>（二）</w:t>
      </w:r>
      <w:r>
        <w:rPr>
          <w:rFonts w:ascii="仿宋" w:hAnsi="仿宋" w:eastAsia="仿宋"/>
          <w:sz w:val="32"/>
          <w:szCs w:val="32"/>
        </w:rPr>
        <w:t>“世界500强企业”指美国《财富》杂志发布的“财富</w:t>
      </w:r>
      <w:r>
        <w:rPr>
          <w:rFonts w:hint="eastAsia" w:ascii="仿宋" w:hAnsi="仿宋" w:eastAsia="仿宋"/>
          <w:sz w:val="32"/>
          <w:szCs w:val="32"/>
        </w:rPr>
        <w:t>世界</w:t>
      </w:r>
      <w:r>
        <w:rPr>
          <w:rFonts w:ascii="仿宋" w:hAnsi="仿宋" w:eastAsia="仿宋"/>
          <w:sz w:val="32"/>
          <w:szCs w:val="32"/>
        </w:rPr>
        <w:t>500强排行榜”上榜企业</w:t>
      </w:r>
      <w:r>
        <w:rPr>
          <w:rFonts w:hint="eastAsia" w:ascii="仿宋" w:hAnsi="仿宋" w:eastAsia="仿宋"/>
          <w:sz w:val="32"/>
          <w:szCs w:val="32"/>
        </w:rPr>
        <w:t>；</w:t>
      </w:r>
      <w:r>
        <w:rPr>
          <w:rFonts w:ascii="仿宋" w:hAnsi="仿宋" w:eastAsia="仿宋"/>
          <w:sz w:val="32"/>
          <w:szCs w:val="32"/>
        </w:rPr>
        <w:t>“中国500强企业”指美国《财富》</w:t>
      </w:r>
      <w:r>
        <w:rPr>
          <w:rFonts w:hint="eastAsia" w:ascii="仿宋" w:hAnsi="仿宋" w:eastAsia="仿宋"/>
          <w:sz w:val="32"/>
          <w:szCs w:val="32"/>
        </w:rPr>
        <w:t>杂志发布的“财富中国</w:t>
      </w:r>
      <w:r>
        <w:rPr>
          <w:rFonts w:ascii="仿宋" w:hAnsi="仿宋" w:eastAsia="仿宋"/>
          <w:sz w:val="32"/>
          <w:szCs w:val="32"/>
        </w:rPr>
        <w:t>500强排行榜”上榜企业或中国企业联合</w:t>
      </w:r>
      <w:r>
        <w:rPr>
          <w:rFonts w:hint="eastAsia" w:ascii="仿宋" w:hAnsi="仿宋" w:eastAsia="仿宋"/>
          <w:sz w:val="32"/>
          <w:szCs w:val="32"/>
        </w:rPr>
        <w:t>会和中国企业家协会联合发布的“中国企业</w:t>
      </w:r>
      <w:r>
        <w:rPr>
          <w:rFonts w:ascii="仿宋" w:hAnsi="仿宋" w:eastAsia="仿宋"/>
          <w:sz w:val="32"/>
          <w:szCs w:val="32"/>
        </w:rPr>
        <w:t>500强排行榜”上榜</w:t>
      </w:r>
      <w:r>
        <w:rPr>
          <w:rFonts w:hint="eastAsia" w:ascii="仿宋" w:hAnsi="仿宋" w:eastAsia="仿宋"/>
          <w:sz w:val="32"/>
          <w:szCs w:val="32"/>
        </w:rPr>
        <w:t>企业；</w:t>
      </w:r>
      <w:r>
        <w:rPr>
          <w:rFonts w:ascii="仿宋" w:hAnsi="仿宋" w:eastAsia="仿宋"/>
          <w:sz w:val="32"/>
          <w:szCs w:val="32"/>
        </w:rPr>
        <w:t>“中国民营企业500强”由</w:t>
      </w:r>
      <w:r>
        <w:rPr>
          <w:rFonts w:hint="eastAsia" w:ascii="仿宋" w:hAnsi="仿宋" w:eastAsia="仿宋"/>
          <w:sz w:val="32"/>
          <w:szCs w:val="32"/>
        </w:rPr>
        <w:t>中华</w:t>
      </w:r>
      <w:r>
        <w:rPr>
          <w:rFonts w:ascii="仿宋" w:hAnsi="仿宋" w:eastAsia="仿宋"/>
          <w:sz w:val="32"/>
          <w:szCs w:val="32"/>
        </w:rPr>
        <w:t>全国工商</w:t>
      </w:r>
      <w:r>
        <w:rPr>
          <w:rFonts w:hint="eastAsia" w:ascii="仿宋" w:hAnsi="仿宋" w:eastAsia="仿宋"/>
          <w:sz w:val="32"/>
          <w:szCs w:val="32"/>
        </w:rPr>
        <w:t>业</w:t>
      </w:r>
      <w:r>
        <w:rPr>
          <w:rFonts w:ascii="仿宋" w:hAnsi="仿宋" w:eastAsia="仿宋"/>
          <w:sz w:val="32"/>
          <w:szCs w:val="32"/>
        </w:rPr>
        <w:t>联</w:t>
      </w:r>
      <w:r>
        <w:rPr>
          <w:rFonts w:hint="eastAsia" w:ascii="仿宋" w:hAnsi="仿宋" w:eastAsia="仿宋"/>
          <w:sz w:val="32"/>
          <w:szCs w:val="32"/>
        </w:rPr>
        <w:t>合会</w:t>
      </w:r>
      <w:r>
        <w:rPr>
          <w:rFonts w:ascii="仿宋" w:hAnsi="仿宋" w:eastAsia="仿宋"/>
          <w:sz w:val="32"/>
          <w:szCs w:val="32"/>
        </w:rPr>
        <w:t>发布</w:t>
      </w:r>
      <w:r>
        <w:rPr>
          <w:rFonts w:hint="eastAsia" w:ascii="仿宋" w:hAnsi="仿宋" w:eastAsia="仿宋"/>
          <w:sz w:val="32"/>
          <w:szCs w:val="32"/>
        </w:rPr>
        <w:t>；</w:t>
      </w:r>
      <w:r>
        <w:rPr>
          <w:rFonts w:ascii="仿宋" w:hAnsi="仿宋" w:eastAsia="仿宋"/>
          <w:sz w:val="32"/>
          <w:szCs w:val="32"/>
        </w:rPr>
        <w:t>“中国制造业</w:t>
      </w:r>
      <w:r>
        <w:rPr>
          <w:rFonts w:hint="eastAsia" w:ascii="仿宋" w:hAnsi="仿宋" w:eastAsia="仿宋"/>
          <w:sz w:val="32"/>
          <w:szCs w:val="32"/>
        </w:rPr>
        <w:t>企业</w:t>
      </w:r>
      <w:r>
        <w:rPr>
          <w:rFonts w:ascii="仿宋" w:hAnsi="仿宋" w:eastAsia="仿宋"/>
          <w:sz w:val="32"/>
          <w:szCs w:val="32"/>
        </w:rPr>
        <w:t>500强”由中国企业联合会、中国企业家协会联合发布。“控</w:t>
      </w:r>
      <w:r>
        <w:rPr>
          <w:rFonts w:hint="eastAsia" w:ascii="仿宋" w:hAnsi="仿宋" w:eastAsia="仿宋"/>
          <w:sz w:val="32"/>
          <w:szCs w:val="32"/>
        </w:rPr>
        <w:t>股”应符合《中华人民共和国公司法》第</w:t>
      </w:r>
      <w:r>
        <w:rPr>
          <w:rFonts w:ascii="仿宋" w:hAnsi="仿宋" w:eastAsia="仿宋"/>
          <w:sz w:val="32"/>
          <w:szCs w:val="32"/>
        </w:rPr>
        <w:t>21</w:t>
      </w:r>
      <w:r>
        <w:rPr>
          <w:rFonts w:hint="eastAsia" w:ascii="仿宋" w:hAnsi="仿宋" w:eastAsia="仿宋"/>
          <w:sz w:val="32"/>
          <w:szCs w:val="32"/>
        </w:rPr>
        <w:t>6</w:t>
      </w:r>
      <w:r>
        <w:rPr>
          <w:rFonts w:ascii="仿宋" w:hAnsi="仿宋" w:eastAsia="仿宋"/>
          <w:sz w:val="32"/>
          <w:szCs w:val="32"/>
        </w:rPr>
        <w:t>条第二款规定。各类500强企业发</w:t>
      </w:r>
      <w:r>
        <w:rPr>
          <w:rFonts w:hint="eastAsia" w:ascii="仿宋" w:hAnsi="仿宋" w:eastAsia="仿宋"/>
          <w:sz w:val="32"/>
          <w:szCs w:val="32"/>
        </w:rPr>
        <w:t>布年度应在</w:t>
      </w:r>
      <w:r>
        <w:rPr>
          <w:rFonts w:ascii="仿宋" w:hAnsi="仿宋" w:eastAsia="仿宋"/>
          <w:sz w:val="32"/>
          <w:szCs w:val="32"/>
        </w:rPr>
        <w:t>201</w:t>
      </w:r>
      <w:r>
        <w:rPr>
          <w:rFonts w:hint="eastAsia" w:ascii="仿宋" w:hAnsi="仿宋" w:eastAsia="仿宋"/>
          <w:sz w:val="32"/>
          <w:szCs w:val="32"/>
        </w:rPr>
        <w:t>9</w:t>
      </w:r>
      <w:r>
        <w:rPr>
          <w:rFonts w:ascii="仿宋" w:hAnsi="仿宋" w:eastAsia="仿宋"/>
          <w:sz w:val="32"/>
          <w:szCs w:val="32"/>
        </w:rPr>
        <w:t>年(含)以后</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楷体" w:hAnsi="楷体" w:eastAsia="楷体"/>
          <w:sz w:val="32"/>
          <w:szCs w:val="32"/>
        </w:rPr>
        <w:t>（三）</w:t>
      </w:r>
      <w:r>
        <w:rPr>
          <w:rFonts w:ascii="仿宋" w:hAnsi="仿宋" w:eastAsia="仿宋"/>
          <w:sz w:val="32"/>
          <w:szCs w:val="32"/>
        </w:rPr>
        <w:t>“大型骨干企业”指上年度主营业务收入在100亿元以</w:t>
      </w:r>
      <w:r>
        <w:rPr>
          <w:rFonts w:hint="eastAsia" w:ascii="仿宋" w:hAnsi="仿宋" w:eastAsia="仿宋"/>
          <w:sz w:val="32"/>
          <w:szCs w:val="32"/>
        </w:rPr>
        <w:t>上</w:t>
      </w:r>
      <w:r>
        <w:rPr>
          <w:rFonts w:ascii="仿宋" w:hAnsi="仿宋" w:eastAsia="仿宋"/>
          <w:sz w:val="32"/>
          <w:szCs w:val="32"/>
        </w:rPr>
        <w:t>工业企业。</w:t>
      </w:r>
    </w:p>
    <w:p>
      <w:pPr>
        <w:ind w:firstLine="640" w:firstLineChars="200"/>
        <w:rPr>
          <w:rFonts w:ascii="楷体" w:hAnsi="楷体" w:eastAsia="楷体"/>
          <w:sz w:val="32"/>
          <w:szCs w:val="32"/>
        </w:rPr>
      </w:pPr>
      <w:r>
        <w:rPr>
          <w:rFonts w:hint="eastAsia" w:ascii="楷体" w:hAnsi="楷体" w:eastAsia="楷体"/>
          <w:sz w:val="32"/>
          <w:szCs w:val="32"/>
        </w:rPr>
        <w:t>（四）“控股的企业”界定</w:t>
      </w:r>
    </w:p>
    <w:p>
      <w:pPr>
        <w:ind w:firstLine="640" w:firstLineChars="200"/>
        <w:rPr>
          <w:rFonts w:ascii="仿宋" w:hAnsi="仿宋" w:eastAsia="仿宋"/>
          <w:sz w:val="32"/>
          <w:szCs w:val="32"/>
        </w:rPr>
      </w:pPr>
      <w:r>
        <w:rPr>
          <w:rFonts w:hint="eastAsia" w:ascii="仿宋" w:hAnsi="仿宋" w:eastAsia="仿宋"/>
          <w:sz w:val="32"/>
          <w:szCs w:val="32"/>
        </w:rPr>
        <w:t>“控股的企业”可包括以下情形：</w:t>
      </w:r>
    </w:p>
    <w:p>
      <w:pPr>
        <w:ind w:firstLine="640" w:firstLineChars="200"/>
        <w:rPr>
          <w:rFonts w:ascii="仿宋" w:hAnsi="仿宋" w:eastAsia="仿宋"/>
          <w:sz w:val="32"/>
          <w:szCs w:val="32"/>
        </w:rPr>
      </w:pPr>
      <w:r>
        <w:rPr>
          <w:rFonts w:hint="eastAsia" w:ascii="仿宋" w:hAnsi="仿宋" w:eastAsia="仿宋"/>
          <w:sz w:val="32"/>
          <w:szCs w:val="32"/>
        </w:rPr>
        <w:t>1.大型骨干企业、世界500强企业、中国500强企业、中国民营企业500强、中国制造业企业500强企业直接控股的企业。</w:t>
      </w:r>
    </w:p>
    <w:p>
      <w:pPr>
        <w:ind w:firstLine="640" w:firstLineChars="200"/>
        <w:rPr>
          <w:rFonts w:ascii="仿宋" w:hAnsi="仿宋" w:eastAsia="仿宋"/>
          <w:sz w:val="32"/>
          <w:szCs w:val="32"/>
        </w:rPr>
      </w:pPr>
      <w:r>
        <w:rPr>
          <w:rFonts w:hint="eastAsia" w:ascii="仿宋" w:hAnsi="仿宋" w:eastAsia="仿宋"/>
          <w:sz w:val="32"/>
          <w:szCs w:val="32"/>
        </w:rPr>
        <w:t>2.大型骨干企业、世界500强企业、中国500强企业、中国民营企业500强、中国制造业企业500强实际持有100％股权的企业（不受投资层级、股权结构等限制）。</w:t>
      </w:r>
    </w:p>
    <w:p>
      <w:pPr>
        <w:ind w:firstLine="640" w:firstLineChars="200"/>
        <w:rPr>
          <w:rFonts w:ascii="楷体" w:hAnsi="楷体" w:eastAsia="楷体"/>
          <w:sz w:val="32"/>
          <w:szCs w:val="32"/>
        </w:rPr>
      </w:pPr>
      <w:r>
        <w:rPr>
          <w:rFonts w:hint="eastAsia" w:ascii="楷体" w:hAnsi="楷体" w:eastAsia="楷体"/>
          <w:sz w:val="32"/>
          <w:szCs w:val="32"/>
        </w:rPr>
        <w:t>（五）关于企业项目重复申请财政资金</w:t>
      </w:r>
    </w:p>
    <w:p>
      <w:pPr>
        <w:ind w:firstLine="640" w:firstLineChars="200"/>
        <w:rPr>
          <w:rFonts w:ascii="仿宋" w:hAnsi="仿宋" w:eastAsia="仿宋"/>
          <w:sz w:val="32"/>
          <w:szCs w:val="32"/>
        </w:rPr>
      </w:pPr>
      <w:r>
        <w:rPr>
          <w:rFonts w:hint="eastAsia" w:ascii="仿宋" w:hAnsi="仿宋" w:eastAsia="仿宋"/>
          <w:sz w:val="32"/>
          <w:szCs w:val="32"/>
        </w:rPr>
        <w:t>同一家法人企业控股的多个符合政策条件企业项目按照单个企业安排资金扶持，不允许拆分申报。</w:t>
      </w:r>
    </w:p>
    <w:p>
      <w:pPr>
        <w:ind w:firstLine="640" w:firstLineChars="200"/>
        <w:rPr>
          <w:rFonts w:ascii="黑体" w:hAnsi="黑体" w:eastAsia="黑体"/>
          <w:bCs/>
          <w:sz w:val="32"/>
          <w:szCs w:val="36"/>
        </w:rPr>
      </w:pPr>
      <w:r>
        <w:rPr>
          <w:rFonts w:hint="eastAsia" w:ascii="黑体" w:hAnsi="黑体" w:eastAsia="黑体"/>
          <w:bCs/>
          <w:sz w:val="32"/>
          <w:szCs w:val="36"/>
        </w:rPr>
        <w:t>六、工作要求</w:t>
      </w:r>
    </w:p>
    <w:p>
      <w:pPr>
        <w:ind w:firstLine="640" w:firstLineChars="200"/>
        <w:rPr>
          <w:rFonts w:ascii="楷体" w:hAnsi="楷体" w:eastAsia="楷体" w:cs="仿宋_GB2312"/>
          <w:bCs/>
          <w:color w:val="000000"/>
          <w:sz w:val="32"/>
          <w:szCs w:val="32"/>
        </w:rPr>
      </w:pPr>
      <w:r>
        <w:rPr>
          <w:rFonts w:hint="eastAsia" w:ascii="楷体" w:hAnsi="楷体" w:eastAsia="楷体" w:cs="仿宋_GB2312"/>
          <w:bCs/>
          <w:color w:val="000000"/>
          <w:sz w:val="32"/>
          <w:szCs w:val="32"/>
        </w:rPr>
        <w:t>（一）保密要求</w:t>
      </w:r>
    </w:p>
    <w:p>
      <w:pPr>
        <w:ind w:firstLine="640" w:firstLineChars="200"/>
        <w:rPr>
          <w:rFonts w:ascii="楷体" w:hAnsi="楷体" w:eastAsia="楷体" w:cs="仿宋_GB2312"/>
          <w:bCs/>
          <w:color w:val="000000"/>
          <w:sz w:val="32"/>
          <w:szCs w:val="32"/>
        </w:rPr>
      </w:pPr>
      <w:r>
        <w:rPr>
          <w:rFonts w:hint="eastAsia" w:ascii="仿宋" w:hAnsi="仿宋" w:eastAsia="仿宋"/>
          <w:sz w:val="32"/>
          <w:szCs w:val="32"/>
        </w:rPr>
        <w:t>1.自评审之日起，项目评审情况以及与评审有关的其他情况均须保密。任何人不得将评审工作情况向外泄露。</w:t>
      </w:r>
    </w:p>
    <w:p>
      <w:pPr>
        <w:ind w:firstLine="640" w:firstLineChars="200"/>
        <w:rPr>
          <w:rFonts w:ascii="仿宋" w:hAnsi="仿宋" w:eastAsia="仿宋"/>
          <w:sz w:val="32"/>
          <w:szCs w:val="32"/>
        </w:rPr>
      </w:pPr>
      <w:r>
        <w:rPr>
          <w:rFonts w:hint="eastAsia" w:ascii="仿宋" w:hAnsi="仿宋" w:eastAsia="仿宋"/>
          <w:sz w:val="32"/>
          <w:szCs w:val="32"/>
        </w:rPr>
        <w:t>2.评审过程中的所有文件、资料及各种表格等只限于在评审规定的场所使用，不得外带（包括带回住所），不得复印。</w:t>
      </w:r>
    </w:p>
    <w:p>
      <w:pPr>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3.评审场所实行</w:t>
      </w:r>
      <w:r>
        <w:rPr>
          <w:rFonts w:hint="eastAsia" w:ascii="仿宋" w:hAnsi="仿宋" w:eastAsia="仿宋"/>
          <w:sz w:val="32"/>
          <w:szCs w:val="32"/>
        </w:rPr>
        <w:t>半封闭</w:t>
      </w:r>
      <w:r>
        <w:rPr>
          <w:rFonts w:hint="eastAsia" w:ascii="仿宋" w:hAnsi="仿宋" w:eastAsia="仿宋" w:cs="仿宋_GB2312"/>
          <w:color w:val="000000"/>
          <w:sz w:val="32"/>
          <w:szCs w:val="32"/>
        </w:rPr>
        <w:t>，不得拍照、录音、录像。</w:t>
      </w:r>
    </w:p>
    <w:p>
      <w:pPr>
        <w:ind w:firstLine="640" w:firstLineChars="200"/>
        <w:rPr>
          <w:rFonts w:ascii="楷体" w:hAnsi="楷体" w:eastAsia="楷体" w:cs="仿宋_GB2312"/>
          <w:bCs/>
          <w:color w:val="000000"/>
          <w:sz w:val="32"/>
          <w:szCs w:val="32"/>
        </w:rPr>
      </w:pPr>
      <w:r>
        <w:rPr>
          <w:rFonts w:hint="eastAsia" w:ascii="楷体" w:hAnsi="楷体" w:eastAsia="楷体" w:cs="仿宋_GB2312"/>
          <w:bCs/>
          <w:color w:val="000000"/>
          <w:sz w:val="32"/>
          <w:szCs w:val="32"/>
        </w:rPr>
        <w:t>（二）第三方机构评审要求</w:t>
      </w:r>
    </w:p>
    <w:p>
      <w:pPr>
        <w:ind w:firstLine="640" w:firstLineChars="200"/>
        <w:rPr>
          <w:rFonts w:ascii="仿宋" w:hAnsi="仿宋" w:eastAsia="仿宋"/>
          <w:sz w:val="32"/>
          <w:szCs w:val="32"/>
        </w:rPr>
      </w:pPr>
      <w:r>
        <w:rPr>
          <w:rFonts w:hint="eastAsia" w:ascii="仿宋" w:hAnsi="仿宋" w:eastAsia="仿宋"/>
          <w:sz w:val="32"/>
          <w:szCs w:val="32"/>
        </w:rPr>
        <w:t>1.评审应坚持实事求是的原则，独立、客观、公正地表达负责任的意见，不受任何影响公正性因素干扰，对所提出的评审意见承担个人责任。</w:t>
      </w:r>
    </w:p>
    <w:p>
      <w:pPr>
        <w:ind w:firstLine="640" w:firstLineChars="200"/>
        <w:rPr>
          <w:rFonts w:ascii="仿宋" w:hAnsi="仿宋" w:eastAsia="仿宋"/>
          <w:sz w:val="32"/>
          <w:szCs w:val="32"/>
        </w:rPr>
      </w:pPr>
      <w:r>
        <w:rPr>
          <w:rFonts w:hint="eastAsia" w:ascii="仿宋" w:hAnsi="仿宋" w:eastAsia="仿宋"/>
          <w:sz w:val="32"/>
          <w:szCs w:val="32"/>
        </w:rPr>
        <w:t>2.应保守评审对象的知识产权等技术和商业秘密，妥善保存评审材料并在评审活动结束后将其全部退还评审组织者，不得复制任何评审材料，对评审所涉及的项目内容、技术路线、预算方案等负有保密责任。</w:t>
      </w:r>
    </w:p>
    <w:p>
      <w:pPr>
        <w:ind w:firstLine="640" w:firstLineChars="200"/>
        <w:rPr>
          <w:rFonts w:ascii="仿宋" w:hAnsi="仿宋" w:eastAsia="仿宋"/>
          <w:spacing w:val="2"/>
          <w:sz w:val="32"/>
          <w:szCs w:val="32"/>
        </w:rPr>
      </w:pPr>
      <w:r>
        <w:rPr>
          <w:rFonts w:hint="eastAsia" w:ascii="仿宋" w:hAnsi="仿宋" w:eastAsia="仿宋"/>
          <w:sz w:val="32"/>
          <w:szCs w:val="32"/>
        </w:rPr>
        <w:t>3.评审期间，未经评审组织者许可，个人不得就评审事项与评审对象联系，不得以任何方式收取评审对象提供的利益和馈赠。</w:t>
      </w:r>
    </w:p>
    <w:sectPr>
      <w:footerReference r:id="rId7" w:type="first"/>
      <w:footerReference r:id="rId6" w:type="default"/>
      <w:pgSz w:w="11906" w:h="16838"/>
      <w:pgMar w:top="1418" w:right="1418" w:bottom="1418" w:left="1701"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pict>
        <v:shape id="文本框 9"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zSVju0AAAAAUBAAAPAAAAAAAAAAEAIAAAACIA&#10;AABkcnMvZG93bnJldi54bWxQSwECFAAUAAAACACHTuJAOh5H29gBAACtAwAADgAAAAAAAAABACAA&#10;AAAfAQAAZHJzL2Uyb0RvYy54bWxQSwUGAAAAAAYABgBZAQAAaQUAAAAA&#10;">
          <v:path/>
          <v:fill on="f" focussize="0,0"/>
          <v:stroke on="f" weight="0.5pt" joinstyle="miter"/>
          <v:imagedata o:title=""/>
          <o:lock v:ext="edit"/>
          <v:textbox inset="0mm,0mm,0mm,0mm" style="mso-fit-shape-to-text:t;">
            <w:txbxContent>
              <w:p>
                <w:pPr>
                  <w:pStyle w:val="3"/>
                  <w:jc w:val="center"/>
                  <w:rPr>
                    <w:sz w:val="21"/>
                    <w:szCs w:val="21"/>
                  </w:rP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9</w:t>
                </w:r>
                <w:r>
                  <w:rPr>
                    <w:sz w:val="24"/>
                    <w:szCs w:val="24"/>
                  </w:rPr>
                  <w:fldChar w:fldCharType="end"/>
                </w:r>
              </w:p>
            </w:txbxContent>
          </v:textbox>
        </v:shape>
      </w:pict>
    </w:r>
  </w:p>
  <w:p>
    <w:pPr>
      <w:pStyle w:val="3"/>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- 39 -</w:t>
    </w:r>
    <w:r>
      <w:rPr>
        <w:rFonts w:ascii="宋体" w:hAnsi="宋体"/>
        <w:sz w:val="28"/>
        <w:szCs w:val="28"/>
      </w:rPr>
      <w:fldChar w:fldCharType="end"/>
    </w:r>
    <w:r>
      <w:rPr>
        <w:rStyle w:val="7"/>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jc w:val="right"/>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10</w:t>
    </w:r>
    <w:r>
      <w:rPr>
        <w:rFonts w:ascii="宋体" w:hAnsi="宋体"/>
        <w:sz w:val="28"/>
        <w:szCs w:val="28"/>
      </w:rPr>
      <w:fldChar w:fldCharType="end"/>
    </w:r>
    <w:r>
      <w:rPr>
        <w:rStyle w:val="7"/>
        <w:rFonts w:hint="eastAsia" w:ascii="宋体" w:hAnsi="宋体"/>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17</w:t>
    </w:r>
    <w:r>
      <w:rPr>
        <w:lang w:val="zh-CN"/>
      </w:rPr>
      <w:fldChar w:fldCharType="end"/>
    </w:r>
  </w:p>
  <w:p>
    <w:pPr>
      <w:pStyle w:val="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 PAGE   \* MERGEFORMAT </w:instrText>
    </w:r>
    <w:r>
      <w:fldChar w:fldCharType="separate"/>
    </w:r>
    <w:r>
      <w:rPr>
        <w:lang w:val="zh-CN"/>
      </w:rPr>
      <w:t>11</w:t>
    </w:r>
    <w:r>
      <w:rPr>
        <w:lang w:val="zh-CN"/>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1"/>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CB4965"/>
    <w:rsid w:val="000001EA"/>
    <w:rsid w:val="000019B8"/>
    <w:rsid w:val="00005100"/>
    <w:rsid w:val="00005BD6"/>
    <w:rsid w:val="00006E7E"/>
    <w:rsid w:val="0003727B"/>
    <w:rsid w:val="00037BD9"/>
    <w:rsid w:val="000601F9"/>
    <w:rsid w:val="00066CEA"/>
    <w:rsid w:val="0006792E"/>
    <w:rsid w:val="0007669A"/>
    <w:rsid w:val="00077A6A"/>
    <w:rsid w:val="0008215D"/>
    <w:rsid w:val="00082463"/>
    <w:rsid w:val="00082D5E"/>
    <w:rsid w:val="000833AD"/>
    <w:rsid w:val="000B557A"/>
    <w:rsid w:val="000B6300"/>
    <w:rsid w:val="000C0612"/>
    <w:rsid w:val="000C1C05"/>
    <w:rsid w:val="000D111F"/>
    <w:rsid w:val="000D496F"/>
    <w:rsid w:val="000D6A68"/>
    <w:rsid w:val="000E239E"/>
    <w:rsid w:val="000E4570"/>
    <w:rsid w:val="000E4A1D"/>
    <w:rsid w:val="000E6ED9"/>
    <w:rsid w:val="001023B1"/>
    <w:rsid w:val="001124FE"/>
    <w:rsid w:val="00117247"/>
    <w:rsid w:val="0011783A"/>
    <w:rsid w:val="001262D6"/>
    <w:rsid w:val="00134A40"/>
    <w:rsid w:val="00135009"/>
    <w:rsid w:val="0013562A"/>
    <w:rsid w:val="00135911"/>
    <w:rsid w:val="00143BFB"/>
    <w:rsid w:val="00144090"/>
    <w:rsid w:val="00147975"/>
    <w:rsid w:val="00154A9A"/>
    <w:rsid w:val="00154F93"/>
    <w:rsid w:val="001604AF"/>
    <w:rsid w:val="00180694"/>
    <w:rsid w:val="0018626B"/>
    <w:rsid w:val="00191BBE"/>
    <w:rsid w:val="00192B97"/>
    <w:rsid w:val="00195B2A"/>
    <w:rsid w:val="001B1E23"/>
    <w:rsid w:val="001B1EB5"/>
    <w:rsid w:val="001B30CC"/>
    <w:rsid w:val="001D6021"/>
    <w:rsid w:val="001E1154"/>
    <w:rsid w:val="001E1F76"/>
    <w:rsid w:val="001E25AB"/>
    <w:rsid w:val="001F1FE8"/>
    <w:rsid w:val="001F4F42"/>
    <w:rsid w:val="001F74F9"/>
    <w:rsid w:val="00203A6C"/>
    <w:rsid w:val="00203F96"/>
    <w:rsid w:val="00205022"/>
    <w:rsid w:val="0020630D"/>
    <w:rsid w:val="002075ED"/>
    <w:rsid w:val="00210417"/>
    <w:rsid w:val="00210AE7"/>
    <w:rsid w:val="002122B5"/>
    <w:rsid w:val="002133C9"/>
    <w:rsid w:val="002145EB"/>
    <w:rsid w:val="00226039"/>
    <w:rsid w:val="00226949"/>
    <w:rsid w:val="00233635"/>
    <w:rsid w:val="00242687"/>
    <w:rsid w:val="00253D8C"/>
    <w:rsid w:val="0025721E"/>
    <w:rsid w:val="00257634"/>
    <w:rsid w:val="00262A6E"/>
    <w:rsid w:val="00263BFD"/>
    <w:rsid w:val="00264520"/>
    <w:rsid w:val="002868A5"/>
    <w:rsid w:val="002868B6"/>
    <w:rsid w:val="00292B7A"/>
    <w:rsid w:val="00293F8F"/>
    <w:rsid w:val="00297FF3"/>
    <w:rsid w:val="002A5906"/>
    <w:rsid w:val="002B062E"/>
    <w:rsid w:val="002B246E"/>
    <w:rsid w:val="002C0C3E"/>
    <w:rsid w:val="002C1930"/>
    <w:rsid w:val="002C59A6"/>
    <w:rsid w:val="002D0C7D"/>
    <w:rsid w:val="002D23E1"/>
    <w:rsid w:val="002D70F0"/>
    <w:rsid w:val="002E1F24"/>
    <w:rsid w:val="002F7C33"/>
    <w:rsid w:val="00306A60"/>
    <w:rsid w:val="00312F37"/>
    <w:rsid w:val="00317F60"/>
    <w:rsid w:val="00345E9B"/>
    <w:rsid w:val="00346696"/>
    <w:rsid w:val="00351176"/>
    <w:rsid w:val="00352511"/>
    <w:rsid w:val="00355E41"/>
    <w:rsid w:val="003633BB"/>
    <w:rsid w:val="0036572A"/>
    <w:rsid w:val="00372885"/>
    <w:rsid w:val="0037711D"/>
    <w:rsid w:val="0038346D"/>
    <w:rsid w:val="0039480C"/>
    <w:rsid w:val="003967E8"/>
    <w:rsid w:val="003A1BE6"/>
    <w:rsid w:val="003A1E5C"/>
    <w:rsid w:val="003C6F69"/>
    <w:rsid w:val="003D4F8F"/>
    <w:rsid w:val="003D6BE1"/>
    <w:rsid w:val="003F4935"/>
    <w:rsid w:val="00402840"/>
    <w:rsid w:val="00410C2C"/>
    <w:rsid w:val="00413446"/>
    <w:rsid w:val="0041608C"/>
    <w:rsid w:val="00423B46"/>
    <w:rsid w:val="00435BD9"/>
    <w:rsid w:val="00442352"/>
    <w:rsid w:val="00443895"/>
    <w:rsid w:val="004536A3"/>
    <w:rsid w:val="00460033"/>
    <w:rsid w:val="00470C1C"/>
    <w:rsid w:val="00476924"/>
    <w:rsid w:val="00477BAF"/>
    <w:rsid w:val="0048029A"/>
    <w:rsid w:val="0048452A"/>
    <w:rsid w:val="00485A2F"/>
    <w:rsid w:val="00494DFA"/>
    <w:rsid w:val="00494F2E"/>
    <w:rsid w:val="004955C7"/>
    <w:rsid w:val="004A1CDD"/>
    <w:rsid w:val="004B2DD2"/>
    <w:rsid w:val="004B3F90"/>
    <w:rsid w:val="004B59CA"/>
    <w:rsid w:val="004C304B"/>
    <w:rsid w:val="004C33B3"/>
    <w:rsid w:val="004C3D93"/>
    <w:rsid w:val="004C5C0C"/>
    <w:rsid w:val="004C7758"/>
    <w:rsid w:val="004D495A"/>
    <w:rsid w:val="004D5999"/>
    <w:rsid w:val="004E4661"/>
    <w:rsid w:val="004F7657"/>
    <w:rsid w:val="00511863"/>
    <w:rsid w:val="005273FD"/>
    <w:rsid w:val="00532C4E"/>
    <w:rsid w:val="0053414C"/>
    <w:rsid w:val="00535F11"/>
    <w:rsid w:val="00536089"/>
    <w:rsid w:val="00541A4C"/>
    <w:rsid w:val="00541F77"/>
    <w:rsid w:val="005420B5"/>
    <w:rsid w:val="00542699"/>
    <w:rsid w:val="00543A38"/>
    <w:rsid w:val="00544B85"/>
    <w:rsid w:val="00555C4F"/>
    <w:rsid w:val="00560700"/>
    <w:rsid w:val="005817EE"/>
    <w:rsid w:val="00596A9C"/>
    <w:rsid w:val="00597B19"/>
    <w:rsid w:val="005A3651"/>
    <w:rsid w:val="005B00EF"/>
    <w:rsid w:val="005B1A2F"/>
    <w:rsid w:val="005B3842"/>
    <w:rsid w:val="005B421E"/>
    <w:rsid w:val="005B761C"/>
    <w:rsid w:val="005C22B4"/>
    <w:rsid w:val="005C5B6F"/>
    <w:rsid w:val="005C6E16"/>
    <w:rsid w:val="005E1608"/>
    <w:rsid w:val="005E17A7"/>
    <w:rsid w:val="005E2254"/>
    <w:rsid w:val="005E30E0"/>
    <w:rsid w:val="005E460E"/>
    <w:rsid w:val="00606C9C"/>
    <w:rsid w:val="00607F2B"/>
    <w:rsid w:val="0061038B"/>
    <w:rsid w:val="00610C07"/>
    <w:rsid w:val="006153D7"/>
    <w:rsid w:val="00616EB4"/>
    <w:rsid w:val="006173C2"/>
    <w:rsid w:val="006204DB"/>
    <w:rsid w:val="0062106F"/>
    <w:rsid w:val="0062383E"/>
    <w:rsid w:val="00626528"/>
    <w:rsid w:val="00633ACF"/>
    <w:rsid w:val="0063533F"/>
    <w:rsid w:val="006401DF"/>
    <w:rsid w:val="00656E53"/>
    <w:rsid w:val="00662652"/>
    <w:rsid w:val="00662DC1"/>
    <w:rsid w:val="00665010"/>
    <w:rsid w:val="00673787"/>
    <w:rsid w:val="0067668A"/>
    <w:rsid w:val="00680066"/>
    <w:rsid w:val="00680C72"/>
    <w:rsid w:val="006817A0"/>
    <w:rsid w:val="006829EA"/>
    <w:rsid w:val="00686CDF"/>
    <w:rsid w:val="006907F6"/>
    <w:rsid w:val="0069259E"/>
    <w:rsid w:val="00692AD8"/>
    <w:rsid w:val="00693867"/>
    <w:rsid w:val="006A0036"/>
    <w:rsid w:val="006A47B6"/>
    <w:rsid w:val="006A7808"/>
    <w:rsid w:val="006B029A"/>
    <w:rsid w:val="006C1C7C"/>
    <w:rsid w:val="006D063F"/>
    <w:rsid w:val="006F30A3"/>
    <w:rsid w:val="006F7E7A"/>
    <w:rsid w:val="00702810"/>
    <w:rsid w:val="007034F3"/>
    <w:rsid w:val="00710F3F"/>
    <w:rsid w:val="007135C3"/>
    <w:rsid w:val="007153AA"/>
    <w:rsid w:val="00723D35"/>
    <w:rsid w:val="00733DE8"/>
    <w:rsid w:val="00742450"/>
    <w:rsid w:val="007474F9"/>
    <w:rsid w:val="00757A01"/>
    <w:rsid w:val="0076714B"/>
    <w:rsid w:val="00767B6A"/>
    <w:rsid w:val="00767F76"/>
    <w:rsid w:val="00781766"/>
    <w:rsid w:val="0078537E"/>
    <w:rsid w:val="007869A0"/>
    <w:rsid w:val="0079263B"/>
    <w:rsid w:val="007948A9"/>
    <w:rsid w:val="00796FF9"/>
    <w:rsid w:val="007979F0"/>
    <w:rsid w:val="007A1416"/>
    <w:rsid w:val="007A3C1E"/>
    <w:rsid w:val="007A6055"/>
    <w:rsid w:val="007B6695"/>
    <w:rsid w:val="007C1C93"/>
    <w:rsid w:val="007D0D35"/>
    <w:rsid w:val="007D6E4C"/>
    <w:rsid w:val="007E5EE9"/>
    <w:rsid w:val="007F0B07"/>
    <w:rsid w:val="007F2AF0"/>
    <w:rsid w:val="0080128F"/>
    <w:rsid w:val="00810B17"/>
    <w:rsid w:val="00821C51"/>
    <w:rsid w:val="0082487B"/>
    <w:rsid w:val="00825B70"/>
    <w:rsid w:val="008301E4"/>
    <w:rsid w:val="00832A56"/>
    <w:rsid w:val="00833237"/>
    <w:rsid w:val="0083772D"/>
    <w:rsid w:val="008451DD"/>
    <w:rsid w:val="00852338"/>
    <w:rsid w:val="00872933"/>
    <w:rsid w:val="00876E5B"/>
    <w:rsid w:val="00886F54"/>
    <w:rsid w:val="00892D4D"/>
    <w:rsid w:val="00893E33"/>
    <w:rsid w:val="00894A4A"/>
    <w:rsid w:val="008950F3"/>
    <w:rsid w:val="00897702"/>
    <w:rsid w:val="008B0589"/>
    <w:rsid w:val="008B43D7"/>
    <w:rsid w:val="008C1224"/>
    <w:rsid w:val="008D056B"/>
    <w:rsid w:val="008D3B95"/>
    <w:rsid w:val="008D5E42"/>
    <w:rsid w:val="008D7500"/>
    <w:rsid w:val="008E02C9"/>
    <w:rsid w:val="008E71C7"/>
    <w:rsid w:val="008F265D"/>
    <w:rsid w:val="009044B7"/>
    <w:rsid w:val="009068B0"/>
    <w:rsid w:val="009106E8"/>
    <w:rsid w:val="00911D19"/>
    <w:rsid w:val="00922B15"/>
    <w:rsid w:val="009249A3"/>
    <w:rsid w:val="0092790B"/>
    <w:rsid w:val="0093072D"/>
    <w:rsid w:val="00932A8F"/>
    <w:rsid w:val="00936DDC"/>
    <w:rsid w:val="00946117"/>
    <w:rsid w:val="009509B9"/>
    <w:rsid w:val="00954238"/>
    <w:rsid w:val="00964537"/>
    <w:rsid w:val="00965AD1"/>
    <w:rsid w:val="00971607"/>
    <w:rsid w:val="0097269F"/>
    <w:rsid w:val="00977A27"/>
    <w:rsid w:val="00982723"/>
    <w:rsid w:val="009A330A"/>
    <w:rsid w:val="009B5156"/>
    <w:rsid w:val="009B67C4"/>
    <w:rsid w:val="009C1202"/>
    <w:rsid w:val="009C25EA"/>
    <w:rsid w:val="009C5D40"/>
    <w:rsid w:val="009D1955"/>
    <w:rsid w:val="009E0EEA"/>
    <w:rsid w:val="009E315A"/>
    <w:rsid w:val="009E383E"/>
    <w:rsid w:val="009E40FE"/>
    <w:rsid w:val="009F335A"/>
    <w:rsid w:val="009F4F4C"/>
    <w:rsid w:val="00A102FF"/>
    <w:rsid w:val="00A14C0A"/>
    <w:rsid w:val="00A17BA7"/>
    <w:rsid w:val="00A2634D"/>
    <w:rsid w:val="00A27DF6"/>
    <w:rsid w:val="00A41598"/>
    <w:rsid w:val="00A41604"/>
    <w:rsid w:val="00A44D5B"/>
    <w:rsid w:val="00A45667"/>
    <w:rsid w:val="00A51ED6"/>
    <w:rsid w:val="00A54658"/>
    <w:rsid w:val="00A63CF9"/>
    <w:rsid w:val="00A66692"/>
    <w:rsid w:val="00A76273"/>
    <w:rsid w:val="00A800C7"/>
    <w:rsid w:val="00A95A09"/>
    <w:rsid w:val="00A961CC"/>
    <w:rsid w:val="00A96359"/>
    <w:rsid w:val="00AA0415"/>
    <w:rsid w:val="00AA06BC"/>
    <w:rsid w:val="00AC0E8D"/>
    <w:rsid w:val="00AC2F80"/>
    <w:rsid w:val="00AC5468"/>
    <w:rsid w:val="00AC598C"/>
    <w:rsid w:val="00AE24B3"/>
    <w:rsid w:val="00AF6CE1"/>
    <w:rsid w:val="00B03B32"/>
    <w:rsid w:val="00B1138B"/>
    <w:rsid w:val="00B139D5"/>
    <w:rsid w:val="00B13D9C"/>
    <w:rsid w:val="00B14C0C"/>
    <w:rsid w:val="00B15C81"/>
    <w:rsid w:val="00B22862"/>
    <w:rsid w:val="00B4167E"/>
    <w:rsid w:val="00B52A24"/>
    <w:rsid w:val="00B532CA"/>
    <w:rsid w:val="00B65154"/>
    <w:rsid w:val="00B6534A"/>
    <w:rsid w:val="00B65967"/>
    <w:rsid w:val="00B71212"/>
    <w:rsid w:val="00B74027"/>
    <w:rsid w:val="00BA24B3"/>
    <w:rsid w:val="00BA5636"/>
    <w:rsid w:val="00BB2670"/>
    <w:rsid w:val="00BB29FC"/>
    <w:rsid w:val="00BB6898"/>
    <w:rsid w:val="00BC62CE"/>
    <w:rsid w:val="00BC7CDC"/>
    <w:rsid w:val="00BD1E5C"/>
    <w:rsid w:val="00BD31A0"/>
    <w:rsid w:val="00BF0B66"/>
    <w:rsid w:val="00BF7BA5"/>
    <w:rsid w:val="00C12925"/>
    <w:rsid w:val="00C140B2"/>
    <w:rsid w:val="00C2062C"/>
    <w:rsid w:val="00C213A8"/>
    <w:rsid w:val="00C25B31"/>
    <w:rsid w:val="00C35FFE"/>
    <w:rsid w:val="00C406B9"/>
    <w:rsid w:val="00C43EC5"/>
    <w:rsid w:val="00C56448"/>
    <w:rsid w:val="00C64681"/>
    <w:rsid w:val="00C64CFE"/>
    <w:rsid w:val="00C6677A"/>
    <w:rsid w:val="00C7152B"/>
    <w:rsid w:val="00C7245A"/>
    <w:rsid w:val="00C828DD"/>
    <w:rsid w:val="00C92255"/>
    <w:rsid w:val="00C945C5"/>
    <w:rsid w:val="00CA6571"/>
    <w:rsid w:val="00CB4965"/>
    <w:rsid w:val="00CD061E"/>
    <w:rsid w:val="00CD1170"/>
    <w:rsid w:val="00CD3DFB"/>
    <w:rsid w:val="00CD7630"/>
    <w:rsid w:val="00CE0CAC"/>
    <w:rsid w:val="00CF218D"/>
    <w:rsid w:val="00CF719D"/>
    <w:rsid w:val="00CF7AC2"/>
    <w:rsid w:val="00D01263"/>
    <w:rsid w:val="00D03BFD"/>
    <w:rsid w:val="00D07091"/>
    <w:rsid w:val="00D12C62"/>
    <w:rsid w:val="00D20A25"/>
    <w:rsid w:val="00D2267A"/>
    <w:rsid w:val="00D23846"/>
    <w:rsid w:val="00D240B5"/>
    <w:rsid w:val="00D26511"/>
    <w:rsid w:val="00D408F3"/>
    <w:rsid w:val="00D42963"/>
    <w:rsid w:val="00D43074"/>
    <w:rsid w:val="00D45366"/>
    <w:rsid w:val="00D45C25"/>
    <w:rsid w:val="00D472D7"/>
    <w:rsid w:val="00D52092"/>
    <w:rsid w:val="00D555E2"/>
    <w:rsid w:val="00D629B0"/>
    <w:rsid w:val="00D62C13"/>
    <w:rsid w:val="00D736E7"/>
    <w:rsid w:val="00D842FA"/>
    <w:rsid w:val="00D84ECB"/>
    <w:rsid w:val="00D85975"/>
    <w:rsid w:val="00D85CAE"/>
    <w:rsid w:val="00D86916"/>
    <w:rsid w:val="00D87D67"/>
    <w:rsid w:val="00DA1007"/>
    <w:rsid w:val="00DA275B"/>
    <w:rsid w:val="00DA3F91"/>
    <w:rsid w:val="00DB31CA"/>
    <w:rsid w:val="00DB546A"/>
    <w:rsid w:val="00DC41E4"/>
    <w:rsid w:val="00DC7C0B"/>
    <w:rsid w:val="00DD60B6"/>
    <w:rsid w:val="00DD7D50"/>
    <w:rsid w:val="00DE4CF2"/>
    <w:rsid w:val="00DE7332"/>
    <w:rsid w:val="00DF52F1"/>
    <w:rsid w:val="00E014F7"/>
    <w:rsid w:val="00E05D9D"/>
    <w:rsid w:val="00E26BCE"/>
    <w:rsid w:val="00E320A5"/>
    <w:rsid w:val="00E333E1"/>
    <w:rsid w:val="00E33EDA"/>
    <w:rsid w:val="00E41E73"/>
    <w:rsid w:val="00E45C6E"/>
    <w:rsid w:val="00E466D0"/>
    <w:rsid w:val="00E577D0"/>
    <w:rsid w:val="00E74E6B"/>
    <w:rsid w:val="00E7586E"/>
    <w:rsid w:val="00E80AAC"/>
    <w:rsid w:val="00E90F53"/>
    <w:rsid w:val="00EB684D"/>
    <w:rsid w:val="00EC0196"/>
    <w:rsid w:val="00ED2FA3"/>
    <w:rsid w:val="00EE46B2"/>
    <w:rsid w:val="00EF1C95"/>
    <w:rsid w:val="00EF1E95"/>
    <w:rsid w:val="00F21C73"/>
    <w:rsid w:val="00F241D2"/>
    <w:rsid w:val="00F25018"/>
    <w:rsid w:val="00F26204"/>
    <w:rsid w:val="00F270A9"/>
    <w:rsid w:val="00F272C2"/>
    <w:rsid w:val="00F42CDE"/>
    <w:rsid w:val="00F430F0"/>
    <w:rsid w:val="00F447C4"/>
    <w:rsid w:val="00F537A5"/>
    <w:rsid w:val="00F57A04"/>
    <w:rsid w:val="00F604B7"/>
    <w:rsid w:val="00F61D07"/>
    <w:rsid w:val="00F650D5"/>
    <w:rsid w:val="00F7192F"/>
    <w:rsid w:val="00F91DFD"/>
    <w:rsid w:val="00F9216D"/>
    <w:rsid w:val="00F9337B"/>
    <w:rsid w:val="00F9426C"/>
    <w:rsid w:val="00F96533"/>
    <w:rsid w:val="00F97B54"/>
    <w:rsid w:val="00FA510E"/>
    <w:rsid w:val="00FB1CE7"/>
    <w:rsid w:val="00FC2B3E"/>
    <w:rsid w:val="00FD7542"/>
    <w:rsid w:val="00FF0DB8"/>
    <w:rsid w:val="00FF5E4C"/>
    <w:rsid w:val="00FF6C8C"/>
    <w:rsid w:val="01A33221"/>
    <w:rsid w:val="01D1035E"/>
    <w:rsid w:val="02D27824"/>
    <w:rsid w:val="041743EA"/>
    <w:rsid w:val="04666A62"/>
    <w:rsid w:val="04B845FD"/>
    <w:rsid w:val="05B831B4"/>
    <w:rsid w:val="06494078"/>
    <w:rsid w:val="07773CA0"/>
    <w:rsid w:val="08557025"/>
    <w:rsid w:val="087C6028"/>
    <w:rsid w:val="088D65A0"/>
    <w:rsid w:val="08A71699"/>
    <w:rsid w:val="08AF799A"/>
    <w:rsid w:val="08E21FD4"/>
    <w:rsid w:val="09936D3F"/>
    <w:rsid w:val="0A2C3F3B"/>
    <w:rsid w:val="0EE6027D"/>
    <w:rsid w:val="0FAF29BF"/>
    <w:rsid w:val="107F732F"/>
    <w:rsid w:val="113D18AC"/>
    <w:rsid w:val="119A1161"/>
    <w:rsid w:val="12607059"/>
    <w:rsid w:val="150D7A49"/>
    <w:rsid w:val="165A7FEA"/>
    <w:rsid w:val="17A865BC"/>
    <w:rsid w:val="19C3013C"/>
    <w:rsid w:val="1C4C4915"/>
    <w:rsid w:val="1C83357E"/>
    <w:rsid w:val="1CE61292"/>
    <w:rsid w:val="1D471A14"/>
    <w:rsid w:val="1D902E6B"/>
    <w:rsid w:val="205C580A"/>
    <w:rsid w:val="22D553FF"/>
    <w:rsid w:val="253579E9"/>
    <w:rsid w:val="25780316"/>
    <w:rsid w:val="25E431C7"/>
    <w:rsid w:val="285351C8"/>
    <w:rsid w:val="2926665D"/>
    <w:rsid w:val="296E3D15"/>
    <w:rsid w:val="299611C9"/>
    <w:rsid w:val="2B3936C3"/>
    <w:rsid w:val="324D54DD"/>
    <w:rsid w:val="3253488D"/>
    <w:rsid w:val="329E0B96"/>
    <w:rsid w:val="34546052"/>
    <w:rsid w:val="34CF3F0A"/>
    <w:rsid w:val="351B4561"/>
    <w:rsid w:val="35250865"/>
    <w:rsid w:val="3568121D"/>
    <w:rsid w:val="35D4416C"/>
    <w:rsid w:val="367C2936"/>
    <w:rsid w:val="37E7157F"/>
    <w:rsid w:val="38B42A63"/>
    <w:rsid w:val="39CE6B83"/>
    <w:rsid w:val="3D015CA7"/>
    <w:rsid w:val="3D6A5E34"/>
    <w:rsid w:val="3E4D7FCB"/>
    <w:rsid w:val="3EB74663"/>
    <w:rsid w:val="41C92891"/>
    <w:rsid w:val="42B63EC8"/>
    <w:rsid w:val="451F07C2"/>
    <w:rsid w:val="45AB01DD"/>
    <w:rsid w:val="46921521"/>
    <w:rsid w:val="485B2620"/>
    <w:rsid w:val="48AF39F6"/>
    <w:rsid w:val="4A76383C"/>
    <w:rsid w:val="4ABF5E1A"/>
    <w:rsid w:val="4AEA26B2"/>
    <w:rsid w:val="4B517FF6"/>
    <w:rsid w:val="4BCC4987"/>
    <w:rsid w:val="4E900811"/>
    <w:rsid w:val="4FB60272"/>
    <w:rsid w:val="519D2094"/>
    <w:rsid w:val="53986976"/>
    <w:rsid w:val="5435150D"/>
    <w:rsid w:val="54D007B8"/>
    <w:rsid w:val="55224758"/>
    <w:rsid w:val="555B137D"/>
    <w:rsid w:val="557477A6"/>
    <w:rsid w:val="565203C6"/>
    <w:rsid w:val="568E1A58"/>
    <w:rsid w:val="574E51F9"/>
    <w:rsid w:val="58AA3EF2"/>
    <w:rsid w:val="595C5FB8"/>
    <w:rsid w:val="599266F5"/>
    <w:rsid w:val="59E61FE0"/>
    <w:rsid w:val="5B253C4B"/>
    <w:rsid w:val="5BC103E7"/>
    <w:rsid w:val="5D7E03A0"/>
    <w:rsid w:val="5FBD715A"/>
    <w:rsid w:val="5FDD65CA"/>
    <w:rsid w:val="601C4F5F"/>
    <w:rsid w:val="632E0A8E"/>
    <w:rsid w:val="64F325D0"/>
    <w:rsid w:val="65BE1DC8"/>
    <w:rsid w:val="65D87D17"/>
    <w:rsid w:val="673A663E"/>
    <w:rsid w:val="67896CF0"/>
    <w:rsid w:val="67B44E41"/>
    <w:rsid w:val="6842238A"/>
    <w:rsid w:val="69552BFD"/>
    <w:rsid w:val="6B24146B"/>
    <w:rsid w:val="6BF868B2"/>
    <w:rsid w:val="6D4F1A4B"/>
    <w:rsid w:val="6E07089D"/>
    <w:rsid w:val="6EF34B01"/>
    <w:rsid w:val="6EF96E83"/>
    <w:rsid w:val="6FB9601F"/>
    <w:rsid w:val="71587854"/>
    <w:rsid w:val="72206DE4"/>
    <w:rsid w:val="72CB7D01"/>
    <w:rsid w:val="732C7D8E"/>
    <w:rsid w:val="757019B8"/>
    <w:rsid w:val="75E636E8"/>
    <w:rsid w:val="76DD22C2"/>
    <w:rsid w:val="77B8241D"/>
    <w:rsid w:val="7A8D6017"/>
    <w:rsid w:val="7C02605C"/>
    <w:rsid w:val="7E2F1917"/>
    <w:rsid w:val="7EE47C85"/>
    <w:rsid w:val="7F2C7ABB"/>
    <w:rsid w:val="7FAB7EC4"/>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qFormat/>
    <w:uiPriority w:val="99"/>
    <w:rPr>
      <w:rFonts w:ascii="Times New Roman" w:hAnsi="Times New Roman" w:eastAsia="宋体" w:cs="Times New Roman"/>
      <w:sz w:val="21"/>
      <w:szCs w:val="20"/>
    </w:rPr>
  </w:style>
  <w:style w:type="character" w:styleId="8">
    <w:name w:val="Hyperlink"/>
    <w:qFormat/>
    <w:uiPriority w:val="99"/>
    <w:rPr>
      <w:rFonts w:cs="Times New Roman"/>
      <w:color w:val="0000FF"/>
      <w:u w:val="single"/>
    </w:rPr>
  </w:style>
  <w:style w:type="character" w:customStyle="1" w:styleId="9">
    <w:name w:val="页脚 Char"/>
    <w:link w:val="3"/>
    <w:qFormat/>
    <w:locked/>
    <w:uiPriority w:val="99"/>
    <w:rPr>
      <w:rFonts w:cs="Times New Roman"/>
      <w:sz w:val="18"/>
      <w:szCs w:val="18"/>
    </w:rPr>
  </w:style>
  <w:style w:type="character" w:customStyle="1" w:styleId="10">
    <w:name w:val="页眉 Char"/>
    <w:link w:val="4"/>
    <w:semiHidden/>
    <w:qFormat/>
    <w:locked/>
    <w:uiPriority w:val="99"/>
    <w:rPr>
      <w:rFonts w:cs="Times New Roman"/>
      <w:sz w:val="18"/>
      <w:szCs w:val="18"/>
    </w:rPr>
  </w:style>
  <w:style w:type="paragraph" w:customStyle="1" w:styleId="11">
    <w:name w:val="字元 字元"/>
    <w:basedOn w:val="1"/>
    <w:qFormat/>
    <w:uiPriority w:val="0"/>
    <w:rPr>
      <w:rFonts w:ascii="Times New Roman" w:hAnsi="Times New Roman" w:cs="Times New Roman"/>
      <w:szCs w:val="24"/>
    </w:rPr>
  </w:style>
  <w:style w:type="paragraph" w:customStyle="1" w:styleId="12">
    <w:name w:val="p0"/>
    <w:basedOn w:val="1"/>
    <w:qFormat/>
    <w:uiPriority w:val="0"/>
    <w:pPr>
      <w:widowControl/>
    </w:pPr>
    <w:rPr>
      <w:rFonts w:ascii="Times New Roman" w:hAnsi="Times New Roman" w:cs="Times New Roman"/>
      <w:kern w:val="0"/>
      <w:szCs w:val="21"/>
    </w:rPr>
  </w:style>
  <w:style w:type="character" w:customStyle="1" w:styleId="13">
    <w:name w:val="批注框文本 Char"/>
    <w:link w:val="2"/>
    <w:semiHidden/>
    <w:qFormat/>
    <w:uiPriority w:val="99"/>
    <w:rPr>
      <w:rFonts w:ascii="Calibri" w:hAnsi="Calibri" w:cs="黑体"/>
      <w:kern w:val="2"/>
      <w:sz w:val="18"/>
      <w:szCs w:val="18"/>
    </w:rPr>
  </w:style>
  <w:style w:type="character" w:customStyle="1" w:styleId="14">
    <w:name w:val="fontstyle01"/>
    <w:qFormat/>
    <w:uiPriority w:val="0"/>
    <w:rPr>
      <w:rFonts w:hint="eastAsia" w:ascii="仿宋_GB2312" w:eastAsia="仿宋_GB2312"/>
      <w:color w:val="000000"/>
      <w:sz w:val="32"/>
      <w:szCs w:val="32"/>
    </w:rPr>
  </w:style>
  <w:style w:type="paragraph" w:customStyle="1" w:styleId="15">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7">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Garden</Company>
  <Pages>1</Pages>
  <Words>1067</Words>
  <Characters>6087</Characters>
  <Lines>50</Lines>
  <Paragraphs>14</Paragraphs>
  <TotalTime>16</TotalTime>
  <ScaleCrop>false</ScaleCrop>
  <LinksUpToDate>false</LinksUpToDate>
  <CharactersWithSpaces>7140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2016-07-25T07:10:00Z</dcterms:created>
  <dc:creator>岳昌庆</dc:creator>
  <cp:lastModifiedBy>Administrator</cp:lastModifiedBy>
  <cp:lastPrinted>2021-08-26T08:27:00Z</cp:lastPrinted>
  <dcterms:modified xsi:type="dcterms:W3CDTF">2021-08-26T10:11:28Z</dcterms:modified>
  <dc:title>在省产业园财政专项资金拨付使用</dc:title>
  <cp:revision>201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F3C613C9C003421581F8A7641033B32B</vt:lpwstr>
  </property>
</Properties>
</file>