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仿宋" w:eastAsia="仿宋_GB2312"/>
          <w:bCs/>
          <w:w w:val="110"/>
          <w:sz w:val="32"/>
          <w:szCs w:val="32"/>
          <w:lang w:eastAsia="zh-CN"/>
        </w:rPr>
      </w:pPr>
      <w:r>
        <w:rPr>
          <w:rFonts w:hint="eastAsia" w:ascii="仿宋_GB2312" w:hAnsi="仿宋" w:eastAsia="仿宋_GB2312"/>
          <w:bCs/>
          <w:w w:val="110"/>
          <w:sz w:val="32"/>
          <w:szCs w:val="32"/>
          <w:lang w:eastAsia="zh-CN"/>
        </w:rPr>
        <w:t>附件</w:t>
      </w:r>
      <w:bookmarkStart w:id="0" w:name="_GoBack"/>
      <w:bookmarkEnd w:id="0"/>
    </w:p>
    <w:p>
      <w:pPr>
        <w:spacing w:line="600" w:lineRule="exact"/>
        <w:rPr>
          <w:rFonts w:ascii="仿宋_GB2312" w:hAnsi="仿宋" w:eastAsia="仿宋_GB2312"/>
          <w:bCs/>
          <w:w w:val="110"/>
          <w:sz w:val="32"/>
          <w:szCs w:val="32"/>
          <w:lang w:eastAsia="zh-CN"/>
        </w:rPr>
      </w:pPr>
    </w:p>
    <w:p>
      <w:pPr>
        <w:spacing w:line="600" w:lineRule="exact"/>
        <w:jc w:val="center"/>
        <w:rPr>
          <w:b/>
          <w:bCs/>
          <w:w w:val="110"/>
          <w:sz w:val="44"/>
          <w:szCs w:val="44"/>
          <w:lang w:eastAsia="zh-CN"/>
        </w:rPr>
      </w:pPr>
      <w:r>
        <w:rPr>
          <w:rFonts w:hint="eastAsia"/>
          <w:b/>
          <w:bCs/>
          <w:w w:val="110"/>
          <w:sz w:val="44"/>
          <w:szCs w:val="44"/>
          <w:lang w:eastAsia="zh-CN"/>
        </w:rPr>
        <w:t>汕尾高新技术产业开发区电子信息产业项目扶持资金管理暂行办法</w:t>
      </w:r>
    </w:p>
    <w:p>
      <w:pPr>
        <w:spacing w:line="600" w:lineRule="exact"/>
        <w:ind w:firstLine="704" w:firstLineChars="200"/>
        <w:jc w:val="center"/>
        <w:rPr>
          <w:rFonts w:ascii="仿宋_GB2312" w:hAnsi="仿宋" w:eastAsia="仿宋_GB2312"/>
          <w:bCs/>
          <w:w w:val="110"/>
          <w:sz w:val="32"/>
          <w:szCs w:val="32"/>
          <w:lang w:eastAsia="zh-CN"/>
        </w:rPr>
      </w:pPr>
      <w:r>
        <w:rPr>
          <w:rFonts w:hint="eastAsia" w:ascii="仿宋_GB2312" w:hAnsi="仿宋" w:eastAsia="仿宋_GB2312"/>
          <w:bCs/>
          <w:w w:val="110"/>
          <w:sz w:val="32"/>
          <w:szCs w:val="32"/>
          <w:lang w:eastAsia="zh-CN"/>
        </w:rPr>
        <w:t>（第三次征求意见稿）</w:t>
      </w:r>
    </w:p>
    <w:p>
      <w:pPr>
        <w:spacing w:line="600" w:lineRule="exact"/>
        <w:ind w:firstLine="704" w:firstLineChars="200"/>
        <w:jc w:val="center"/>
        <w:rPr>
          <w:rFonts w:ascii="仿宋_GB2312" w:hAnsi="仿宋" w:eastAsia="仿宋_GB2312"/>
          <w:bCs/>
          <w:w w:val="110"/>
          <w:sz w:val="32"/>
          <w:szCs w:val="32"/>
          <w:lang w:eastAsia="zh-CN"/>
        </w:rPr>
      </w:pPr>
    </w:p>
    <w:p>
      <w:pPr>
        <w:numPr>
          <w:ilvl w:val="0"/>
          <w:numId w:val="1"/>
        </w:numPr>
        <w:spacing w:beforeLines="50" w:afterLines="50"/>
        <w:ind w:firstLine="707" w:firstLineChars="200"/>
        <w:jc w:val="center"/>
        <w:rPr>
          <w:rFonts w:ascii="黑体" w:hAnsi="黑体" w:eastAsia="黑体"/>
          <w:b/>
          <w:w w:val="110"/>
          <w:sz w:val="32"/>
          <w:szCs w:val="32"/>
          <w:lang w:eastAsia="zh-CN"/>
        </w:rPr>
      </w:pPr>
      <w:r>
        <w:rPr>
          <w:rFonts w:hint="eastAsia" w:ascii="黑体" w:hAnsi="黑体" w:eastAsia="黑体"/>
          <w:b/>
          <w:w w:val="110"/>
          <w:sz w:val="32"/>
          <w:szCs w:val="32"/>
          <w:lang w:eastAsia="zh-CN"/>
        </w:rPr>
        <w:t>总则</w:t>
      </w:r>
    </w:p>
    <w:p>
      <w:pPr>
        <w:spacing w:line="600" w:lineRule="exact"/>
        <w:ind w:firstLine="704" w:firstLineChars="200"/>
        <w:rPr>
          <w:rFonts w:ascii="仿宋_GB2312" w:hAnsi="仿宋" w:eastAsia="仿宋_GB2312"/>
          <w:bCs/>
          <w:w w:val="110"/>
          <w:sz w:val="32"/>
          <w:szCs w:val="32"/>
          <w:lang w:eastAsia="zh-CN"/>
        </w:rPr>
      </w:pPr>
      <w:r>
        <w:rPr>
          <w:rFonts w:hint="eastAsia" w:ascii="仿宋_GB2312" w:hAnsi="仿宋" w:eastAsia="仿宋_GB2312"/>
          <w:bCs/>
          <w:w w:val="110"/>
          <w:sz w:val="32"/>
          <w:szCs w:val="32"/>
          <w:lang w:eastAsia="zh-CN"/>
        </w:rPr>
        <w:t>第一条 为促进汕尾高新技术产业开发区（以下简称高新区）电子信息产业发展，进一步培育和壮大半导体与集成电路产业集群，加快建成“万亩千亿”产业平台，根据《广东省加快先进制造业项目投资建设若干政策措施》（粤府〔2021〕21号）、《汕尾市推动制造业高质量发展三年行动计划（2020-2022年）》（汕尾委办字〔2020〕57号）、《汕尾市打造“万亩千亿”产业平台 推进工业园区高质量发展实施方案（2020-2022年）》（汕工信〔2020〕210号）及《汕尾市市级专项资金管理办法》（汕财预〔2021〕42号），市本级财政设立“汕尾高新技术产业开发区电子信息产业项目扶持资金”。为加强和规范专项资金管理，提高资金使用绩效，结合汕尾高新区的实际情况，制订本暂行办法。</w:t>
      </w:r>
    </w:p>
    <w:p>
      <w:pPr>
        <w:spacing w:line="600" w:lineRule="exact"/>
        <w:ind w:firstLine="704" w:firstLineChars="200"/>
        <w:rPr>
          <w:rFonts w:ascii="仿宋_GB2312" w:hAnsi="仿宋" w:eastAsia="仿宋_GB2312"/>
          <w:bCs/>
          <w:w w:val="110"/>
          <w:sz w:val="32"/>
          <w:szCs w:val="32"/>
          <w:lang w:eastAsia="zh-CN"/>
        </w:rPr>
      </w:pPr>
      <w:r>
        <w:rPr>
          <w:rFonts w:hint="eastAsia" w:ascii="仿宋_GB2312" w:hAnsi="仿宋" w:eastAsia="仿宋_GB2312"/>
          <w:bCs/>
          <w:w w:val="110"/>
          <w:sz w:val="32"/>
          <w:szCs w:val="32"/>
          <w:lang w:eastAsia="zh-CN"/>
        </w:rPr>
        <w:t>第二条 本办法所称汕尾高新技术产业开发区电子信息产业项目扶持资金（以下简称扶持资金），是指市本级财政预算安排专项用于扶持汕尾高新区电子信息“万亩千亿”产业平台重大产业项目。</w:t>
      </w:r>
    </w:p>
    <w:p>
      <w:pPr>
        <w:spacing w:line="600" w:lineRule="exact"/>
        <w:ind w:firstLine="704" w:firstLineChars="200"/>
        <w:rPr>
          <w:rFonts w:ascii="仿宋_GB2312" w:hAnsi="仿宋" w:eastAsia="仿宋_GB2312"/>
          <w:bCs/>
          <w:w w:val="110"/>
          <w:sz w:val="32"/>
          <w:szCs w:val="32"/>
          <w:lang w:eastAsia="zh-CN"/>
        </w:rPr>
      </w:pPr>
      <w:r>
        <w:rPr>
          <w:rFonts w:hint="eastAsia" w:ascii="仿宋_GB2312" w:hAnsi="仿宋" w:eastAsia="仿宋_GB2312"/>
          <w:bCs/>
          <w:w w:val="110"/>
          <w:sz w:val="32"/>
          <w:szCs w:val="32"/>
          <w:lang w:eastAsia="zh-CN"/>
        </w:rPr>
        <w:t>第三条 本办法所称的高新区是指经广东省人民政府批准设立的“汕尾高新技术产业开发区”。</w:t>
      </w:r>
    </w:p>
    <w:p>
      <w:pPr>
        <w:spacing w:line="600" w:lineRule="exact"/>
        <w:ind w:firstLine="704" w:firstLineChars="200"/>
        <w:rPr>
          <w:rFonts w:ascii="仿宋_GB2312" w:hAnsi="仿宋" w:eastAsia="仿宋_GB2312"/>
          <w:bCs/>
          <w:w w:val="110"/>
          <w:sz w:val="32"/>
          <w:szCs w:val="32"/>
          <w:lang w:eastAsia="zh-CN"/>
        </w:rPr>
      </w:pPr>
      <w:r>
        <w:rPr>
          <w:rFonts w:hint="eastAsia" w:ascii="仿宋_GB2312" w:hAnsi="仿宋" w:eastAsia="仿宋_GB2312"/>
          <w:bCs/>
          <w:w w:val="110"/>
          <w:sz w:val="32"/>
          <w:szCs w:val="32"/>
          <w:lang w:eastAsia="zh-CN"/>
        </w:rPr>
        <w:t>第四条 专项资金管理遵循公平公正、依法依规、突出重点、绩效管理、科学分配的原则。</w:t>
      </w:r>
    </w:p>
    <w:p>
      <w:pPr>
        <w:spacing w:line="600" w:lineRule="exact"/>
        <w:ind w:firstLine="704" w:firstLineChars="200"/>
        <w:jc w:val="center"/>
        <w:rPr>
          <w:rFonts w:ascii="黑体" w:hAnsi="黑体" w:eastAsia="黑体" w:cs="黑体"/>
          <w:bCs/>
          <w:w w:val="110"/>
          <w:sz w:val="32"/>
          <w:szCs w:val="32"/>
          <w:lang w:eastAsia="zh-CN"/>
        </w:rPr>
      </w:pPr>
      <w:r>
        <w:rPr>
          <w:rFonts w:hint="eastAsia" w:ascii="黑体" w:hAnsi="黑体" w:eastAsia="黑体" w:cs="黑体"/>
          <w:bCs/>
          <w:w w:val="110"/>
          <w:sz w:val="32"/>
          <w:szCs w:val="32"/>
          <w:lang w:eastAsia="zh-CN"/>
        </w:rPr>
        <w:t>第二章</w:t>
      </w:r>
      <w:r>
        <w:rPr>
          <w:rFonts w:hint="eastAsia" w:ascii="黑体" w:hAnsi="黑体" w:eastAsia="黑体" w:cs="黑体"/>
          <w:bCs/>
          <w:w w:val="110"/>
          <w:sz w:val="32"/>
          <w:szCs w:val="32"/>
          <w:lang w:eastAsia="zh-CN"/>
        </w:rPr>
        <w:tab/>
      </w:r>
      <w:r>
        <w:rPr>
          <w:rFonts w:hint="eastAsia" w:ascii="黑体" w:hAnsi="黑体" w:eastAsia="黑体" w:cs="黑体"/>
          <w:bCs/>
          <w:w w:val="110"/>
          <w:sz w:val="32"/>
          <w:szCs w:val="32"/>
          <w:lang w:eastAsia="zh-CN"/>
        </w:rPr>
        <w:t>部门职责</w:t>
      </w:r>
    </w:p>
    <w:p>
      <w:pPr>
        <w:spacing w:line="600" w:lineRule="exact"/>
        <w:ind w:firstLine="704" w:firstLineChars="200"/>
        <w:rPr>
          <w:rFonts w:ascii="仿宋_GB2312" w:hAnsi="仿宋" w:eastAsia="仿宋_GB2312"/>
          <w:bCs/>
          <w:w w:val="110"/>
          <w:sz w:val="32"/>
          <w:szCs w:val="32"/>
          <w:lang w:eastAsia="zh-CN"/>
        </w:rPr>
      </w:pPr>
      <w:r>
        <w:rPr>
          <w:rFonts w:hint="eastAsia" w:ascii="仿宋_GB2312" w:hAnsi="仿宋" w:eastAsia="仿宋_GB2312"/>
          <w:bCs/>
          <w:w w:val="110"/>
          <w:sz w:val="32"/>
          <w:szCs w:val="32"/>
          <w:lang w:eastAsia="zh-CN"/>
        </w:rPr>
        <w:t>第五条</w:t>
      </w:r>
      <w:r>
        <w:rPr>
          <w:rFonts w:hint="eastAsia" w:ascii="仿宋_GB2312" w:hAnsi="仿宋" w:eastAsia="仿宋_GB2312"/>
          <w:bCs/>
          <w:w w:val="110"/>
          <w:sz w:val="32"/>
          <w:szCs w:val="32"/>
          <w:lang w:eastAsia="zh-CN"/>
        </w:rPr>
        <w:tab/>
      </w:r>
      <w:r>
        <w:rPr>
          <w:rFonts w:hint="eastAsia" w:ascii="仿宋_GB2312" w:hAnsi="仿宋" w:eastAsia="仿宋_GB2312"/>
          <w:bCs/>
          <w:w w:val="110"/>
          <w:sz w:val="32"/>
          <w:szCs w:val="32"/>
          <w:lang w:eastAsia="zh-CN"/>
        </w:rPr>
        <w:t>按部门职责分工负责专项资金管理和项目实施等工作。</w:t>
      </w:r>
    </w:p>
    <w:p>
      <w:pPr>
        <w:spacing w:line="600" w:lineRule="exact"/>
        <w:ind w:firstLine="704" w:firstLineChars="200"/>
        <w:rPr>
          <w:rFonts w:ascii="仿宋_GB2312" w:hAnsi="仿宋" w:eastAsia="仿宋_GB2312"/>
          <w:bCs/>
          <w:w w:val="110"/>
          <w:sz w:val="32"/>
          <w:szCs w:val="32"/>
          <w:lang w:eastAsia="zh-CN"/>
        </w:rPr>
      </w:pPr>
      <w:r>
        <w:rPr>
          <w:rFonts w:hint="eastAsia" w:ascii="仿宋_GB2312" w:hAnsi="仿宋" w:eastAsia="仿宋_GB2312"/>
          <w:bCs/>
          <w:w w:val="110"/>
          <w:sz w:val="32"/>
          <w:szCs w:val="32"/>
          <w:lang w:eastAsia="zh-CN"/>
        </w:rPr>
        <w:t>（一）市财政局负责汇总编制专项资金预算，审核专项资金绩效目标、办理专项资金下达，对预算执行和绩效目标实现情况进行监控通报，组织开展重点绩效评价和抽查等工作。</w:t>
      </w:r>
    </w:p>
    <w:p>
      <w:pPr>
        <w:spacing w:line="600" w:lineRule="exact"/>
        <w:ind w:firstLine="704" w:firstLineChars="200"/>
        <w:rPr>
          <w:rFonts w:ascii="仿宋_GB2312" w:hAnsi="仿宋" w:eastAsia="仿宋_GB2312"/>
          <w:bCs/>
          <w:w w:val="110"/>
          <w:sz w:val="32"/>
          <w:szCs w:val="32"/>
          <w:lang w:eastAsia="zh-CN"/>
        </w:rPr>
      </w:pPr>
      <w:r>
        <w:rPr>
          <w:rFonts w:hint="eastAsia" w:ascii="仿宋_GB2312" w:hAnsi="仿宋" w:eastAsia="仿宋_GB2312"/>
          <w:bCs/>
          <w:w w:val="110"/>
          <w:sz w:val="32"/>
          <w:szCs w:val="32"/>
          <w:lang w:eastAsia="zh-CN"/>
        </w:rPr>
        <w:t>（二）汕尾高新区管委会负责专项资金的具体管理工作，包括专项资金的预算申请、资金申报、项目库管理、绩效管理以及后续评价验收等监管工作。</w:t>
      </w:r>
    </w:p>
    <w:p>
      <w:pPr>
        <w:spacing w:line="600" w:lineRule="exact"/>
        <w:ind w:firstLine="704" w:firstLineChars="200"/>
        <w:rPr>
          <w:rFonts w:ascii="仿宋_GB2312" w:hAnsi="仿宋" w:eastAsia="仿宋_GB2312"/>
          <w:bCs/>
          <w:w w:val="110"/>
          <w:sz w:val="32"/>
          <w:szCs w:val="32"/>
          <w:lang w:eastAsia="zh-CN"/>
        </w:rPr>
      </w:pPr>
      <w:r>
        <w:rPr>
          <w:rFonts w:hint="eastAsia" w:ascii="仿宋_GB2312" w:hAnsi="仿宋" w:eastAsia="仿宋_GB2312"/>
          <w:bCs/>
          <w:w w:val="110"/>
          <w:sz w:val="32"/>
          <w:szCs w:val="32"/>
          <w:lang w:eastAsia="zh-CN"/>
        </w:rPr>
        <w:t>（三）市税务局负责对企业专项资金申报提供的涉税相关材料进行审核。</w:t>
      </w:r>
    </w:p>
    <w:p>
      <w:pPr>
        <w:spacing w:line="600" w:lineRule="exact"/>
        <w:ind w:firstLine="704" w:firstLineChars="200"/>
        <w:rPr>
          <w:rFonts w:ascii="仿宋_GB2312" w:hAnsi="仿宋" w:eastAsia="仿宋_GB2312"/>
          <w:bCs/>
          <w:w w:val="110"/>
          <w:sz w:val="32"/>
          <w:szCs w:val="32"/>
          <w:lang w:eastAsia="zh-CN"/>
        </w:rPr>
      </w:pPr>
      <w:r>
        <w:rPr>
          <w:rFonts w:hint="eastAsia" w:ascii="仿宋_GB2312" w:hAnsi="仿宋" w:eastAsia="仿宋_GB2312"/>
          <w:bCs/>
          <w:w w:val="110"/>
          <w:sz w:val="32"/>
          <w:szCs w:val="32"/>
          <w:lang w:eastAsia="zh-CN"/>
        </w:rPr>
        <w:t>（四）市工信局、市科技局、市投促局按职责配合做好项目相关管理工作。</w:t>
      </w:r>
    </w:p>
    <w:p>
      <w:pPr>
        <w:spacing w:beforeLines="50" w:afterLines="50"/>
        <w:ind w:firstLine="704" w:firstLineChars="200"/>
        <w:jc w:val="center"/>
        <w:rPr>
          <w:rFonts w:ascii="黑体" w:hAnsi="黑体" w:eastAsia="黑体"/>
          <w:bCs/>
          <w:w w:val="110"/>
          <w:sz w:val="32"/>
          <w:szCs w:val="32"/>
          <w:lang w:eastAsia="zh-CN"/>
        </w:rPr>
      </w:pPr>
      <w:r>
        <w:rPr>
          <w:rFonts w:hint="eastAsia" w:ascii="黑体" w:hAnsi="黑体" w:eastAsia="黑体"/>
          <w:bCs/>
          <w:w w:val="110"/>
          <w:sz w:val="32"/>
          <w:szCs w:val="32"/>
          <w:lang w:eastAsia="zh-CN"/>
        </w:rPr>
        <w:t>第三章</w:t>
      </w:r>
      <w:r>
        <w:rPr>
          <w:rFonts w:hint="eastAsia" w:ascii="黑体" w:hAnsi="黑体" w:eastAsia="黑体"/>
          <w:bCs/>
          <w:w w:val="110"/>
          <w:sz w:val="32"/>
          <w:szCs w:val="32"/>
          <w:lang w:eastAsia="zh-CN"/>
        </w:rPr>
        <w:tab/>
      </w:r>
      <w:r>
        <w:rPr>
          <w:rFonts w:hint="eastAsia" w:ascii="黑体" w:hAnsi="黑体" w:eastAsia="黑体"/>
          <w:bCs/>
          <w:w w:val="110"/>
          <w:sz w:val="32"/>
          <w:szCs w:val="32"/>
          <w:lang w:eastAsia="zh-CN"/>
        </w:rPr>
        <w:t>支持范围、条件和标准</w:t>
      </w:r>
    </w:p>
    <w:p>
      <w:pPr>
        <w:spacing w:line="600" w:lineRule="exact"/>
        <w:ind w:firstLine="707" w:firstLineChars="200"/>
        <w:rPr>
          <w:rFonts w:ascii="仿宋_GB2312" w:hAnsi="仿宋" w:eastAsia="仿宋_GB2312"/>
          <w:b/>
          <w:bCs/>
          <w:w w:val="110"/>
          <w:sz w:val="32"/>
          <w:szCs w:val="32"/>
          <w:lang w:eastAsia="zh-CN"/>
        </w:rPr>
      </w:pPr>
      <w:r>
        <w:rPr>
          <w:rFonts w:hint="eastAsia" w:ascii="仿宋_GB2312" w:hAnsi="仿宋" w:eastAsia="仿宋_GB2312"/>
          <w:b/>
          <w:bCs/>
          <w:w w:val="110"/>
          <w:sz w:val="32"/>
          <w:szCs w:val="32"/>
          <w:lang w:eastAsia="zh-CN"/>
        </w:rPr>
        <w:t>第六条 支持范围和对象</w:t>
      </w:r>
    </w:p>
    <w:p>
      <w:pPr>
        <w:spacing w:line="600" w:lineRule="exact"/>
        <w:ind w:firstLine="704" w:firstLineChars="200"/>
        <w:rPr>
          <w:rFonts w:ascii="仿宋_GB2312" w:hAnsi="仿宋" w:eastAsia="仿宋_GB2312"/>
          <w:bCs/>
          <w:w w:val="110"/>
          <w:sz w:val="32"/>
          <w:szCs w:val="32"/>
          <w:lang w:eastAsia="zh-CN"/>
        </w:rPr>
      </w:pPr>
      <w:r>
        <w:rPr>
          <w:rFonts w:hint="eastAsia" w:ascii="仿宋_GB2312" w:hAnsi="仿宋" w:eastAsia="仿宋_GB2312"/>
          <w:bCs/>
          <w:w w:val="110"/>
          <w:sz w:val="32"/>
          <w:szCs w:val="32"/>
          <w:lang w:eastAsia="zh-CN"/>
        </w:rPr>
        <w:t>专项资金支持落户汕尾高新区中心园区（红草产业集聚区）且投资总量大、产业关联度高、对全市经济拉动强，在构建电子信息产业集群，打造“万亩千亿”产业平台中，起到“四梁八柱”的重大产业项目。</w:t>
      </w:r>
    </w:p>
    <w:p>
      <w:pPr>
        <w:spacing w:line="600" w:lineRule="exact"/>
        <w:ind w:firstLine="707" w:firstLineChars="200"/>
        <w:rPr>
          <w:rFonts w:ascii="仿宋_GB2312" w:hAnsi="仿宋" w:eastAsia="仿宋_GB2312"/>
          <w:b/>
          <w:bCs/>
          <w:w w:val="110"/>
          <w:sz w:val="32"/>
          <w:szCs w:val="32"/>
          <w:lang w:eastAsia="zh-CN"/>
        </w:rPr>
      </w:pPr>
      <w:r>
        <w:rPr>
          <w:rFonts w:hint="eastAsia" w:ascii="仿宋_GB2312" w:hAnsi="仿宋" w:eastAsia="仿宋_GB2312"/>
          <w:b/>
          <w:bCs/>
          <w:w w:val="110"/>
          <w:sz w:val="32"/>
          <w:szCs w:val="32"/>
          <w:lang w:eastAsia="zh-CN"/>
        </w:rPr>
        <w:t>第七条 奖励条件</w:t>
      </w:r>
    </w:p>
    <w:p>
      <w:pPr>
        <w:spacing w:line="600" w:lineRule="exact"/>
        <w:ind w:firstLine="704" w:firstLineChars="200"/>
        <w:rPr>
          <w:rFonts w:ascii="仿宋_GB2312" w:hAnsi="仿宋" w:eastAsia="仿宋_GB2312"/>
          <w:bCs/>
          <w:w w:val="110"/>
          <w:sz w:val="32"/>
          <w:szCs w:val="32"/>
          <w:lang w:eastAsia="zh-CN"/>
        </w:rPr>
      </w:pPr>
      <w:r>
        <w:rPr>
          <w:rFonts w:hint="eastAsia" w:ascii="仿宋_GB2312" w:hAnsi="仿宋" w:eastAsia="仿宋_GB2312"/>
          <w:bCs/>
          <w:w w:val="110"/>
          <w:sz w:val="32"/>
          <w:szCs w:val="32"/>
          <w:lang w:eastAsia="zh-CN"/>
        </w:rPr>
        <w:t>（一）项目技术质量高。项目重点支持电子信息、半导体集成电路领域，侧重具有自主知识产权、工艺技术国内外领先、打破国外技术垄断、填补汕尾电子信息产业链条断点和布局空白的项目，技术可行性、经济效益高。</w:t>
      </w:r>
    </w:p>
    <w:p>
      <w:pPr>
        <w:spacing w:line="600" w:lineRule="exact"/>
        <w:ind w:firstLine="704" w:firstLineChars="200"/>
        <w:rPr>
          <w:rFonts w:ascii="仿宋_GB2312" w:hAnsi="仿宋" w:eastAsia="仿宋_GB2312"/>
          <w:bCs/>
          <w:w w:val="110"/>
          <w:sz w:val="32"/>
          <w:szCs w:val="32"/>
          <w:lang w:eastAsia="zh-CN"/>
        </w:rPr>
      </w:pPr>
      <w:r>
        <w:rPr>
          <w:rFonts w:hint="eastAsia" w:ascii="仿宋_GB2312" w:hAnsi="仿宋" w:eastAsia="仿宋_GB2312"/>
          <w:bCs/>
          <w:w w:val="110"/>
          <w:sz w:val="32"/>
          <w:szCs w:val="32"/>
          <w:lang w:eastAsia="zh-CN"/>
        </w:rPr>
        <w:t>（二）企业综合实力强。企业实力雄厚，具备与项目实施相匹配的资金实力、技术能力和人才支撑等。</w:t>
      </w:r>
    </w:p>
    <w:p>
      <w:pPr>
        <w:spacing w:line="600" w:lineRule="exact"/>
        <w:ind w:firstLine="704" w:firstLineChars="200"/>
        <w:rPr>
          <w:rFonts w:ascii="仿宋_GB2312" w:hAnsi="仿宋" w:eastAsia="仿宋_GB2312"/>
          <w:bCs/>
          <w:w w:val="110"/>
          <w:sz w:val="32"/>
          <w:szCs w:val="32"/>
          <w:lang w:eastAsia="zh-CN"/>
        </w:rPr>
      </w:pPr>
      <w:r>
        <w:rPr>
          <w:rFonts w:hint="eastAsia" w:ascii="仿宋_GB2312" w:hAnsi="仿宋" w:eastAsia="仿宋_GB2312"/>
          <w:bCs/>
          <w:w w:val="110"/>
          <w:sz w:val="32"/>
          <w:szCs w:val="32"/>
          <w:lang w:eastAsia="zh-CN"/>
        </w:rPr>
        <w:t>（三）项目建设条件好。项目技术条件成熟、项目建设规模合理，与项目单位投资实力和市场需求相适应；符合土地、规划、环保等要求，能够依法合规落地开工建设。</w:t>
      </w:r>
    </w:p>
    <w:p>
      <w:pPr>
        <w:spacing w:line="600" w:lineRule="exact"/>
        <w:ind w:firstLine="707" w:firstLineChars="200"/>
        <w:rPr>
          <w:rFonts w:ascii="仿宋_GB2312" w:hAnsi="仿宋" w:eastAsia="仿宋_GB2312"/>
          <w:b/>
          <w:bCs/>
          <w:w w:val="110"/>
          <w:sz w:val="32"/>
          <w:szCs w:val="32"/>
          <w:lang w:eastAsia="zh-CN"/>
        </w:rPr>
      </w:pPr>
      <w:r>
        <w:rPr>
          <w:rFonts w:hint="eastAsia" w:ascii="仿宋_GB2312" w:hAnsi="仿宋" w:eastAsia="仿宋_GB2312"/>
          <w:b/>
          <w:bCs/>
          <w:w w:val="110"/>
          <w:sz w:val="32"/>
          <w:szCs w:val="32"/>
          <w:lang w:eastAsia="zh-CN"/>
        </w:rPr>
        <w:t>第八条 奖励标准</w:t>
      </w:r>
    </w:p>
    <w:p>
      <w:pPr>
        <w:spacing w:line="600" w:lineRule="exact"/>
        <w:ind w:firstLine="704" w:firstLineChars="200"/>
        <w:rPr>
          <w:rFonts w:ascii="仿宋_GB2312" w:hAnsi="仿宋" w:eastAsia="仿宋_GB2312"/>
          <w:bCs/>
          <w:w w:val="110"/>
          <w:sz w:val="32"/>
          <w:szCs w:val="32"/>
          <w:lang w:eastAsia="zh-CN"/>
        </w:rPr>
      </w:pPr>
      <w:r>
        <w:rPr>
          <w:rFonts w:hint="eastAsia" w:ascii="仿宋_GB2312" w:hAnsi="仿宋" w:eastAsia="仿宋_GB2312"/>
          <w:bCs/>
          <w:w w:val="110"/>
          <w:sz w:val="32"/>
          <w:szCs w:val="32"/>
          <w:lang w:eastAsia="zh-CN"/>
        </w:rPr>
        <w:t>（一）项目属世界500强〔含全资子公司及其控股（符合《公司法》第217条第二款规定）〕的生产性企业项目，合同投资额达50亿元以上且其中固定资产投资不低于30亿元的（参考发改部门立项批复或立项备案证），以固定资产实际投资额为准，每个项目奖励最高不超过2.5亿元，先行奖励资金不超过奖励资金总额的50%。项目开工后两年内固定资产投资未能达到30亿元的，先行奖励的资金予以收回。</w:t>
      </w:r>
    </w:p>
    <w:p>
      <w:pPr>
        <w:spacing w:line="600" w:lineRule="exact"/>
        <w:ind w:firstLine="704" w:firstLineChars="200"/>
        <w:rPr>
          <w:rFonts w:ascii="仿宋_GB2312" w:hAnsi="仿宋" w:eastAsia="仿宋_GB2312"/>
          <w:bCs/>
          <w:w w:val="110"/>
          <w:sz w:val="32"/>
          <w:szCs w:val="32"/>
          <w:lang w:eastAsia="zh-CN"/>
        </w:rPr>
      </w:pPr>
      <w:r>
        <w:rPr>
          <w:rFonts w:hint="eastAsia" w:ascii="仿宋_GB2312" w:hAnsi="仿宋" w:eastAsia="仿宋_GB2312"/>
          <w:bCs/>
          <w:w w:val="110"/>
          <w:sz w:val="32"/>
          <w:szCs w:val="32"/>
          <w:lang w:eastAsia="zh-CN"/>
        </w:rPr>
        <w:t>列入世界500强企业的有效年度应在2019年（含）以后。世界500强指美国《财富》杂志每年发布的“财富世界500强排行榜”上榜企业。</w:t>
      </w:r>
    </w:p>
    <w:p>
      <w:pPr>
        <w:spacing w:line="600" w:lineRule="exact"/>
        <w:ind w:firstLine="704" w:firstLineChars="200"/>
        <w:rPr>
          <w:rFonts w:ascii="仿宋_GB2312" w:hAnsi="仿宋" w:eastAsia="仿宋_GB2312"/>
          <w:bCs/>
          <w:w w:val="110"/>
          <w:sz w:val="32"/>
          <w:szCs w:val="32"/>
          <w:lang w:eastAsia="zh-CN"/>
        </w:rPr>
      </w:pPr>
      <w:r>
        <w:rPr>
          <w:rFonts w:hint="eastAsia" w:ascii="仿宋_GB2312" w:hAnsi="仿宋" w:eastAsia="仿宋_GB2312"/>
          <w:bCs/>
          <w:w w:val="110"/>
          <w:sz w:val="32"/>
          <w:szCs w:val="32"/>
          <w:lang w:eastAsia="zh-CN"/>
        </w:rPr>
        <w:t>（二）项目属中国500强、中国民营企业500强、中国制造业企业500强〔含全资子公司及其控股（符合《公司法》第217条第二款规定）〕的生产性企业项目，合同投资额达50亿元以上且其中固定资产投资不低于30亿元的（参考发改部门立项批复或立项备案证），以固定资产实际投资额为准，每个项目奖励最高不超过2亿元，先行奖励资金不超过奖励资金总额的50%。项目开工后两年内固定资产投资未能达到30亿元的，先行奖励的资金予以收回。</w:t>
      </w:r>
    </w:p>
    <w:p>
      <w:pPr>
        <w:spacing w:line="600" w:lineRule="exact"/>
        <w:ind w:firstLine="704" w:firstLineChars="200"/>
        <w:rPr>
          <w:rFonts w:ascii="仿宋_GB2312" w:hAnsi="仿宋" w:eastAsia="仿宋_GB2312"/>
          <w:bCs/>
          <w:w w:val="110"/>
          <w:sz w:val="32"/>
          <w:szCs w:val="32"/>
          <w:lang w:eastAsia="zh-CN"/>
        </w:rPr>
      </w:pPr>
      <w:r>
        <w:rPr>
          <w:rFonts w:hint="eastAsia" w:ascii="仿宋_GB2312" w:hAnsi="仿宋" w:eastAsia="仿宋_GB2312"/>
          <w:bCs/>
          <w:w w:val="110"/>
          <w:sz w:val="32"/>
          <w:szCs w:val="32"/>
          <w:lang w:eastAsia="zh-CN"/>
        </w:rPr>
        <w:t>列入中国500强、中国民营企业500强、中国制造业企业500强企业的有效年度应在2019年（含）以后。中国500强指美国《财富》杂志每年发布的“财富中国500强排行榜”上榜企业或中国企业联合会和中国企业家协会每年联合发布的“中国企业500强排行榜”上榜企业；列入中国民营企业500强指中华全国工商业联合会每年发布的“中国民营企业500强榜单”上榜企业；列入中国制造业企业500强指中国企业联合会和中国企业家协会每年发布的“中国制造业企业500强榜单”上榜企业。</w:t>
      </w:r>
    </w:p>
    <w:p>
      <w:pPr>
        <w:spacing w:line="600" w:lineRule="exact"/>
        <w:ind w:firstLine="704" w:firstLineChars="200"/>
        <w:rPr>
          <w:rFonts w:ascii="仿宋_GB2312" w:hAnsi="仿宋" w:eastAsia="仿宋_GB2312"/>
          <w:bCs/>
          <w:w w:val="110"/>
          <w:sz w:val="32"/>
          <w:szCs w:val="32"/>
          <w:lang w:eastAsia="zh-CN"/>
        </w:rPr>
      </w:pPr>
      <w:r>
        <w:rPr>
          <w:rFonts w:hint="eastAsia" w:ascii="仿宋_GB2312" w:hAnsi="仿宋" w:eastAsia="仿宋_GB2312"/>
          <w:bCs/>
          <w:w w:val="110"/>
          <w:sz w:val="32"/>
          <w:szCs w:val="32"/>
          <w:lang w:eastAsia="zh-CN"/>
        </w:rPr>
        <w:t>（三）项目属省内外大型骨干企业〔含全资子公司及其控股（符合《公司法》第217条第二款规定）〕的企业项目，或其他较大投资的项目，合同投资额达30亿元且其中固定资产投资不低于20亿元（参考发改部门立项批复或立项备案证），以固定资产实际投资额为准，每个项目奖励最高不超过1亿元，先行奖励资金不超过奖励资金总额的50%。项目开工后两年内固定资产投资未能达到20亿元的，先行奖励的资金予以收回。</w:t>
      </w:r>
    </w:p>
    <w:p>
      <w:pPr>
        <w:spacing w:beforeLines="50" w:afterLines="50"/>
        <w:ind w:firstLine="704" w:firstLineChars="200"/>
        <w:jc w:val="center"/>
        <w:rPr>
          <w:rFonts w:ascii="黑体" w:hAnsi="黑体" w:eastAsia="黑体"/>
          <w:bCs/>
          <w:w w:val="110"/>
          <w:sz w:val="32"/>
          <w:szCs w:val="32"/>
          <w:lang w:eastAsia="zh-CN"/>
        </w:rPr>
      </w:pPr>
      <w:r>
        <w:rPr>
          <w:rFonts w:hint="eastAsia" w:ascii="黑体" w:hAnsi="黑体" w:eastAsia="黑体"/>
          <w:bCs/>
          <w:w w:val="110"/>
          <w:sz w:val="32"/>
          <w:szCs w:val="32"/>
          <w:lang w:eastAsia="zh-CN"/>
        </w:rPr>
        <w:t>第四章</w:t>
      </w:r>
      <w:r>
        <w:rPr>
          <w:rFonts w:hint="eastAsia" w:ascii="黑体" w:hAnsi="黑体" w:eastAsia="黑体"/>
          <w:bCs/>
          <w:w w:val="110"/>
          <w:sz w:val="32"/>
          <w:szCs w:val="32"/>
          <w:lang w:eastAsia="zh-CN"/>
        </w:rPr>
        <w:tab/>
      </w:r>
      <w:r>
        <w:rPr>
          <w:rFonts w:hint="eastAsia" w:ascii="黑体" w:hAnsi="黑体" w:eastAsia="黑体"/>
          <w:bCs/>
          <w:w w:val="110"/>
          <w:sz w:val="32"/>
          <w:szCs w:val="32"/>
          <w:lang w:eastAsia="zh-CN"/>
        </w:rPr>
        <w:t xml:space="preserve"> 资金申报、评审、审批及拨付</w:t>
      </w:r>
    </w:p>
    <w:p>
      <w:pPr>
        <w:spacing w:line="600" w:lineRule="exact"/>
        <w:ind w:firstLine="707" w:firstLineChars="200"/>
        <w:rPr>
          <w:rFonts w:ascii="仿宋_GB2312" w:hAnsi="仿宋" w:eastAsia="仿宋_GB2312"/>
          <w:b/>
          <w:w w:val="110"/>
          <w:sz w:val="32"/>
          <w:szCs w:val="32"/>
          <w:lang w:eastAsia="zh-CN"/>
        </w:rPr>
      </w:pPr>
      <w:r>
        <w:rPr>
          <w:rFonts w:hint="eastAsia" w:ascii="仿宋_GB2312" w:hAnsi="仿宋" w:eastAsia="仿宋_GB2312"/>
          <w:b/>
          <w:w w:val="110"/>
          <w:sz w:val="32"/>
          <w:szCs w:val="32"/>
          <w:lang w:eastAsia="zh-CN"/>
        </w:rPr>
        <w:t>第九条 资金申报及评审</w:t>
      </w:r>
    </w:p>
    <w:p>
      <w:pPr>
        <w:spacing w:line="600" w:lineRule="exact"/>
        <w:ind w:firstLine="704" w:firstLineChars="200"/>
        <w:rPr>
          <w:rFonts w:ascii="仿宋_GB2312" w:hAnsi="仿宋" w:eastAsia="仿宋_GB2312"/>
          <w:bCs/>
          <w:w w:val="110"/>
          <w:sz w:val="32"/>
          <w:szCs w:val="32"/>
          <w:lang w:eastAsia="zh-CN"/>
        </w:rPr>
      </w:pPr>
      <w:r>
        <w:rPr>
          <w:rFonts w:hint="eastAsia" w:ascii="仿宋_GB2312" w:hAnsi="仿宋" w:eastAsia="仿宋_GB2312"/>
          <w:bCs/>
          <w:w w:val="110"/>
          <w:sz w:val="32"/>
          <w:szCs w:val="32"/>
          <w:lang w:eastAsia="zh-CN"/>
        </w:rPr>
        <w:t>（一）发布指南。汕尾高新区管委会公开向社会发布申报指南，明确企业申报的条件、金额、程序以及申报期限等具体要求。</w:t>
      </w:r>
    </w:p>
    <w:p>
      <w:pPr>
        <w:spacing w:line="600" w:lineRule="exact"/>
        <w:ind w:firstLine="704" w:firstLineChars="200"/>
        <w:rPr>
          <w:rFonts w:ascii="仿宋_GB2312" w:hAnsi="仿宋" w:eastAsia="仿宋_GB2312"/>
          <w:bCs/>
          <w:w w:val="110"/>
          <w:sz w:val="32"/>
          <w:szCs w:val="32"/>
          <w:lang w:eastAsia="zh-CN"/>
        </w:rPr>
      </w:pPr>
      <w:r>
        <w:rPr>
          <w:rFonts w:hint="eastAsia" w:ascii="仿宋_GB2312" w:hAnsi="仿宋" w:eastAsia="仿宋_GB2312"/>
          <w:bCs/>
          <w:w w:val="110"/>
          <w:sz w:val="32"/>
          <w:szCs w:val="32"/>
          <w:lang w:eastAsia="zh-CN"/>
        </w:rPr>
        <w:t>（二）受理初审。符合条件的企业按申报指南，在规定的时间内完成申报材料向汕尾高新区管委会申请，由高新区管委会受理并进行初审。</w:t>
      </w:r>
    </w:p>
    <w:p>
      <w:pPr>
        <w:spacing w:line="600" w:lineRule="exact"/>
        <w:ind w:firstLine="704" w:firstLineChars="200"/>
        <w:rPr>
          <w:rFonts w:ascii="仿宋_GB2312" w:hAnsi="仿宋" w:eastAsia="仿宋_GB2312"/>
          <w:bCs/>
          <w:w w:val="110"/>
          <w:sz w:val="32"/>
          <w:szCs w:val="32"/>
          <w:lang w:eastAsia="zh-CN"/>
        </w:rPr>
      </w:pPr>
      <w:r>
        <w:rPr>
          <w:rFonts w:hint="eastAsia" w:ascii="仿宋_GB2312" w:hAnsi="仿宋" w:eastAsia="仿宋_GB2312"/>
          <w:bCs/>
          <w:w w:val="110"/>
          <w:sz w:val="32"/>
          <w:szCs w:val="32"/>
          <w:lang w:eastAsia="zh-CN"/>
        </w:rPr>
        <w:t>（三）项目评审。汕尾高新区管委会聘请相关行业专家或委托第三方机构对项目的资金投入、技术水平、建设方案、环境影响等进行论证或评审，形成评审意见。</w:t>
      </w:r>
    </w:p>
    <w:p>
      <w:pPr>
        <w:spacing w:line="600" w:lineRule="exact"/>
        <w:ind w:firstLine="707" w:firstLineChars="200"/>
        <w:rPr>
          <w:rFonts w:ascii="仿宋_GB2312" w:hAnsi="仿宋" w:eastAsia="仿宋_GB2312"/>
          <w:b/>
          <w:w w:val="110"/>
          <w:sz w:val="32"/>
          <w:szCs w:val="32"/>
          <w:lang w:eastAsia="zh-CN"/>
        </w:rPr>
      </w:pPr>
      <w:r>
        <w:rPr>
          <w:rFonts w:hint="eastAsia" w:ascii="仿宋_GB2312" w:hAnsi="仿宋" w:eastAsia="仿宋_GB2312"/>
          <w:b/>
          <w:w w:val="110"/>
          <w:sz w:val="32"/>
          <w:szCs w:val="32"/>
          <w:lang w:eastAsia="zh-CN"/>
        </w:rPr>
        <w:t>第十条 资金审批和拨付</w:t>
      </w:r>
    </w:p>
    <w:p>
      <w:pPr>
        <w:spacing w:line="600" w:lineRule="exact"/>
        <w:ind w:firstLine="704" w:firstLineChars="200"/>
        <w:rPr>
          <w:rFonts w:ascii="仿宋_GB2312" w:hAnsi="仿宋" w:eastAsia="仿宋_GB2312"/>
          <w:bCs/>
          <w:w w:val="110"/>
          <w:sz w:val="32"/>
          <w:szCs w:val="32"/>
          <w:lang w:eastAsia="zh-CN"/>
        </w:rPr>
      </w:pPr>
      <w:r>
        <w:rPr>
          <w:rFonts w:hint="eastAsia" w:ascii="仿宋_GB2312" w:hAnsi="仿宋" w:eastAsia="仿宋_GB2312"/>
          <w:bCs/>
          <w:w w:val="110"/>
          <w:sz w:val="32"/>
          <w:szCs w:val="32"/>
          <w:lang w:eastAsia="zh-CN"/>
        </w:rPr>
        <w:t>（一）项目资金计划报批。项目经专家或第三方机构评审通过后进行公示；经公示无异议后，项目资金计划上报市政府审批，经市政府批准后实施。</w:t>
      </w:r>
    </w:p>
    <w:p>
      <w:pPr>
        <w:spacing w:line="600" w:lineRule="exact"/>
        <w:ind w:firstLine="704" w:firstLineChars="200"/>
        <w:rPr>
          <w:rFonts w:ascii="仿宋_GB2312" w:hAnsi="仿宋" w:eastAsia="仿宋_GB2312"/>
          <w:bCs/>
          <w:w w:val="110"/>
          <w:sz w:val="32"/>
          <w:szCs w:val="32"/>
          <w:lang w:eastAsia="zh-CN"/>
        </w:rPr>
      </w:pPr>
      <w:r>
        <w:rPr>
          <w:rFonts w:hint="eastAsia" w:ascii="仿宋_GB2312" w:hAnsi="仿宋" w:eastAsia="仿宋_GB2312"/>
          <w:bCs/>
          <w:w w:val="110"/>
          <w:sz w:val="32"/>
          <w:szCs w:val="32"/>
          <w:lang w:eastAsia="zh-CN"/>
        </w:rPr>
        <w:t>（二）资金拨付。汕尾高新区管委会按照市政府批准后的项目计划向市财政局申请拨付项目资金。</w:t>
      </w:r>
    </w:p>
    <w:p>
      <w:pPr>
        <w:spacing w:beforeLines="50" w:afterLines="50"/>
        <w:ind w:firstLine="704" w:firstLineChars="200"/>
        <w:jc w:val="center"/>
        <w:rPr>
          <w:rFonts w:ascii="黑体" w:hAnsi="黑体" w:eastAsia="黑体"/>
          <w:bCs/>
          <w:w w:val="110"/>
          <w:sz w:val="32"/>
          <w:szCs w:val="32"/>
          <w:lang w:eastAsia="zh-CN"/>
        </w:rPr>
      </w:pPr>
      <w:r>
        <w:rPr>
          <w:rFonts w:hint="eastAsia" w:ascii="黑体" w:hAnsi="黑体" w:eastAsia="黑体"/>
          <w:bCs/>
          <w:w w:val="110"/>
          <w:sz w:val="32"/>
          <w:szCs w:val="32"/>
          <w:lang w:eastAsia="zh-CN"/>
        </w:rPr>
        <w:t>第五章</w:t>
      </w:r>
      <w:r>
        <w:rPr>
          <w:rFonts w:hint="eastAsia" w:ascii="黑体" w:hAnsi="黑体" w:eastAsia="黑体"/>
          <w:bCs/>
          <w:w w:val="110"/>
          <w:sz w:val="32"/>
          <w:szCs w:val="32"/>
          <w:lang w:eastAsia="zh-CN"/>
        </w:rPr>
        <w:tab/>
      </w:r>
      <w:r>
        <w:rPr>
          <w:rFonts w:hint="eastAsia" w:ascii="黑体" w:hAnsi="黑体" w:eastAsia="黑体"/>
          <w:bCs/>
          <w:w w:val="110"/>
          <w:sz w:val="32"/>
          <w:szCs w:val="32"/>
          <w:lang w:eastAsia="zh-CN"/>
        </w:rPr>
        <w:t xml:space="preserve"> 资金用途及监督</w:t>
      </w:r>
    </w:p>
    <w:p>
      <w:pPr>
        <w:spacing w:line="600" w:lineRule="exact"/>
        <w:ind w:firstLine="707" w:firstLineChars="200"/>
        <w:rPr>
          <w:rFonts w:ascii="仿宋_GB2312" w:hAnsi="仿宋" w:eastAsia="仿宋_GB2312"/>
          <w:b/>
          <w:w w:val="110"/>
          <w:sz w:val="32"/>
          <w:szCs w:val="32"/>
          <w:lang w:eastAsia="zh-CN"/>
        </w:rPr>
      </w:pPr>
      <w:r>
        <w:rPr>
          <w:rFonts w:hint="eastAsia" w:ascii="仿宋_GB2312" w:hAnsi="仿宋" w:eastAsia="仿宋_GB2312"/>
          <w:b/>
          <w:w w:val="110"/>
          <w:sz w:val="32"/>
          <w:szCs w:val="32"/>
          <w:lang w:eastAsia="zh-CN"/>
        </w:rPr>
        <w:t>第十一条 资金用途</w:t>
      </w:r>
    </w:p>
    <w:p>
      <w:pPr>
        <w:spacing w:line="600" w:lineRule="exact"/>
        <w:ind w:firstLine="704" w:firstLineChars="200"/>
        <w:rPr>
          <w:rFonts w:ascii="仿宋_GB2312" w:hAnsi="仿宋" w:eastAsia="仿宋_GB2312"/>
          <w:bCs/>
          <w:w w:val="110"/>
          <w:sz w:val="32"/>
          <w:szCs w:val="32"/>
          <w:lang w:eastAsia="zh-CN"/>
        </w:rPr>
      </w:pPr>
      <w:r>
        <w:rPr>
          <w:rFonts w:hint="eastAsia" w:ascii="仿宋_GB2312" w:hAnsi="仿宋" w:eastAsia="仿宋_GB2312"/>
          <w:bCs/>
          <w:w w:val="110"/>
          <w:sz w:val="32"/>
          <w:szCs w:val="32"/>
          <w:lang w:eastAsia="zh-CN"/>
        </w:rPr>
        <w:t>奖励资金可用于项目的基础设施建设、固定资产投资、购置设备、员工技能培训、产业技术研究与创新发展、支付项目投资贷款利息等方面支出，获得奖励的企业要加快项目建设、加快形成产能，促进园区提质增效。</w:t>
      </w:r>
    </w:p>
    <w:p>
      <w:pPr>
        <w:spacing w:line="600" w:lineRule="exact"/>
        <w:ind w:firstLine="704" w:firstLineChars="200"/>
        <w:rPr>
          <w:rFonts w:ascii="仿宋_GB2312" w:hAnsi="仿宋" w:eastAsia="仿宋_GB2312"/>
          <w:bCs/>
          <w:w w:val="110"/>
          <w:sz w:val="32"/>
          <w:szCs w:val="32"/>
          <w:lang w:eastAsia="zh-CN"/>
        </w:rPr>
      </w:pPr>
      <w:r>
        <w:rPr>
          <w:rFonts w:hint="eastAsia" w:ascii="仿宋_GB2312" w:hAnsi="仿宋" w:eastAsia="仿宋_GB2312"/>
          <w:bCs/>
          <w:w w:val="110"/>
          <w:sz w:val="32"/>
          <w:szCs w:val="32"/>
          <w:lang w:eastAsia="zh-CN"/>
        </w:rPr>
        <w:t>第十二条 扶持资金专户存放、专帐核算、专款专用。</w:t>
      </w:r>
    </w:p>
    <w:p>
      <w:pPr>
        <w:spacing w:line="600" w:lineRule="exact"/>
        <w:ind w:firstLine="707" w:firstLineChars="200"/>
        <w:rPr>
          <w:rFonts w:ascii="仿宋_GB2312" w:hAnsi="仿宋" w:eastAsia="仿宋_GB2312"/>
          <w:b/>
          <w:w w:val="110"/>
          <w:sz w:val="32"/>
          <w:szCs w:val="32"/>
          <w:lang w:eastAsia="zh-CN"/>
        </w:rPr>
      </w:pPr>
      <w:r>
        <w:rPr>
          <w:rFonts w:hint="eastAsia" w:ascii="仿宋_GB2312" w:hAnsi="仿宋" w:eastAsia="仿宋_GB2312"/>
          <w:b/>
          <w:w w:val="110"/>
          <w:sz w:val="32"/>
          <w:szCs w:val="32"/>
          <w:lang w:eastAsia="zh-CN"/>
        </w:rPr>
        <w:t>第十三条 监督管理</w:t>
      </w:r>
    </w:p>
    <w:p>
      <w:pPr>
        <w:spacing w:line="600" w:lineRule="exact"/>
        <w:ind w:firstLine="704" w:firstLineChars="200"/>
        <w:rPr>
          <w:rFonts w:ascii="仿宋_GB2312" w:hAnsi="仿宋" w:eastAsia="仿宋_GB2312"/>
          <w:bCs/>
          <w:w w:val="110"/>
          <w:sz w:val="32"/>
          <w:szCs w:val="32"/>
          <w:lang w:eastAsia="zh-CN"/>
        </w:rPr>
      </w:pPr>
      <w:r>
        <w:rPr>
          <w:rFonts w:hint="eastAsia" w:ascii="仿宋_GB2312" w:hAnsi="仿宋" w:eastAsia="仿宋_GB2312"/>
          <w:bCs/>
          <w:w w:val="110"/>
          <w:sz w:val="32"/>
          <w:szCs w:val="32"/>
          <w:lang w:eastAsia="zh-CN"/>
        </w:rPr>
        <w:t>为确保项目申报计划实施，规范财政资金运作，确保财政资金安全，加强对项目资金申报和使用的全程监管。</w:t>
      </w:r>
    </w:p>
    <w:p>
      <w:pPr>
        <w:spacing w:line="600" w:lineRule="exact"/>
        <w:ind w:firstLine="704" w:firstLineChars="200"/>
        <w:rPr>
          <w:rFonts w:ascii="仿宋_GB2312" w:hAnsi="仿宋" w:eastAsia="仿宋_GB2312"/>
          <w:bCs/>
          <w:w w:val="110"/>
          <w:sz w:val="32"/>
          <w:szCs w:val="32"/>
          <w:lang w:eastAsia="zh-CN"/>
        </w:rPr>
      </w:pPr>
      <w:r>
        <w:rPr>
          <w:rFonts w:hint="eastAsia" w:ascii="仿宋_GB2312" w:hAnsi="仿宋" w:eastAsia="仿宋_GB2312"/>
          <w:bCs/>
          <w:w w:val="110"/>
          <w:sz w:val="32"/>
          <w:szCs w:val="32"/>
          <w:lang w:eastAsia="zh-CN"/>
        </w:rPr>
        <w:t>（一）严格按照《汕尾市市级财政专项资金管理办法》的要求，规范项目资金运作程序。</w:t>
      </w:r>
    </w:p>
    <w:p>
      <w:pPr>
        <w:spacing w:line="600" w:lineRule="exact"/>
        <w:ind w:firstLine="704" w:firstLineChars="200"/>
        <w:rPr>
          <w:rFonts w:ascii="仿宋_GB2312" w:hAnsi="仿宋" w:eastAsia="仿宋_GB2312"/>
          <w:bCs/>
          <w:w w:val="110"/>
          <w:sz w:val="32"/>
          <w:szCs w:val="32"/>
          <w:lang w:eastAsia="zh-CN"/>
        </w:rPr>
      </w:pPr>
      <w:r>
        <w:rPr>
          <w:rFonts w:hint="eastAsia" w:ascii="仿宋_GB2312" w:hAnsi="仿宋" w:eastAsia="仿宋_GB2312"/>
          <w:bCs/>
          <w:w w:val="110"/>
          <w:sz w:val="32"/>
          <w:szCs w:val="32"/>
          <w:lang w:eastAsia="zh-CN"/>
        </w:rPr>
        <w:t>（二） 项目主管部门要加强对专项资金使用情况的监督检查，及时反映和纠正存在的问题。</w:t>
      </w:r>
    </w:p>
    <w:p>
      <w:pPr>
        <w:spacing w:line="600" w:lineRule="exact"/>
        <w:ind w:firstLine="704" w:firstLineChars="200"/>
        <w:rPr>
          <w:rFonts w:ascii="仿宋_GB2312" w:hAnsi="仿宋" w:eastAsia="仿宋_GB2312"/>
          <w:bCs/>
          <w:w w:val="110"/>
          <w:sz w:val="32"/>
          <w:szCs w:val="32"/>
          <w:lang w:eastAsia="zh-CN"/>
        </w:rPr>
      </w:pPr>
      <w:r>
        <w:rPr>
          <w:rFonts w:hint="eastAsia" w:ascii="仿宋_GB2312" w:hAnsi="仿宋" w:eastAsia="仿宋_GB2312"/>
          <w:bCs/>
          <w:w w:val="110"/>
          <w:sz w:val="32"/>
          <w:szCs w:val="32"/>
          <w:lang w:eastAsia="zh-CN"/>
        </w:rPr>
        <w:t>（三）资金使用时，按财政资金预期产出及效果设定绩效目标，并细化量化为绩效指标。资金拨付后，绩效评价结果低于“中”等次的，奖励资金予以收回。</w:t>
      </w:r>
    </w:p>
    <w:p>
      <w:pPr>
        <w:spacing w:line="600" w:lineRule="exact"/>
        <w:ind w:firstLine="704" w:firstLineChars="200"/>
        <w:rPr>
          <w:rFonts w:ascii="仿宋_GB2312" w:hAnsi="仿宋" w:eastAsia="仿宋_GB2312"/>
          <w:bCs/>
          <w:w w:val="110"/>
          <w:sz w:val="32"/>
          <w:szCs w:val="32"/>
          <w:lang w:eastAsia="zh-CN"/>
        </w:rPr>
      </w:pPr>
    </w:p>
    <w:p>
      <w:pPr>
        <w:spacing w:line="600" w:lineRule="exact"/>
        <w:ind w:firstLine="704" w:firstLineChars="200"/>
        <w:rPr>
          <w:rFonts w:ascii="仿宋_GB2312" w:hAnsi="仿宋" w:eastAsia="仿宋_GB2312"/>
          <w:bCs/>
          <w:w w:val="110"/>
          <w:sz w:val="32"/>
          <w:szCs w:val="32"/>
          <w:lang w:eastAsia="zh-CN"/>
        </w:rPr>
      </w:pPr>
      <w:r>
        <w:rPr>
          <w:rFonts w:hint="eastAsia" w:ascii="仿宋_GB2312" w:hAnsi="仿宋" w:eastAsia="仿宋_GB2312"/>
          <w:bCs/>
          <w:w w:val="110"/>
          <w:sz w:val="32"/>
          <w:szCs w:val="32"/>
          <w:lang w:eastAsia="zh-CN"/>
        </w:rPr>
        <w:t>（四）加强项目实施过程的绩效管理，项目单位要定期向汕尾高新区管委会报送项目实施进度。</w:t>
      </w:r>
    </w:p>
    <w:p>
      <w:pPr>
        <w:spacing w:line="600" w:lineRule="exact"/>
        <w:ind w:firstLine="704" w:firstLineChars="200"/>
        <w:rPr>
          <w:rFonts w:ascii="仿宋_GB2312" w:hAnsi="仿宋" w:eastAsia="仿宋_GB2312"/>
          <w:bCs/>
          <w:w w:val="110"/>
          <w:sz w:val="32"/>
          <w:szCs w:val="32"/>
          <w:lang w:eastAsia="zh-CN"/>
        </w:rPr>
      </w:pPr>
      <w:r>
        <w:rPr>
          <w:rFonts w:hint="eastAsia" w:ascii="仿宋_GB2312" w:hAnsi="仿宋" w:eastAsia="仿宋_GB2312"/>
          <w:bCs/>
          <w:w w:val="110"/>
          <w:sz w:val="32"/>
          <w:szCs w:val="32"/>
          <w:lang w:eastAsia="zh-CN"/>
        </w:rPr>
        <w:t>（五）项目单位对专项资金使用情况进行自评，高新区管委会根据项目单位绩效自评情况和掌握情况，委托第三方机构对专项资金进行重点绩效评价或自评抽查，及时将绩效评价结果汇总报市政府。</w:t>
      </w:r>
    </w:p>
    <w:p>
      <w:pPr>
        <w:spacing w:line="600" w:lineRule="exact"/>
        <w:ind w:firstLine="704" w:firstLineChars="200"/>
        <w:rPr>
          <w:rFonts w:ascii="仿宋_GB2312" w:hAnsi="仿宋" w:eastAsia="仿宋_GB2312"/>
          <w:bCs/>
          <w:w w:val="110"/>
          <w:sz w:val="32"/>
          <w:szCs w:val="32"/>
          <w:lang w:eastAsia="zh-CN"/>
        </w:rPr>
      </w:pPr>
      <w:r>
        <w:rPr>
          <w:rFonts w:hint="eastAsia" w:ascii="仿宋_GB2312" w:hAnsi="仿宋" w:eastAsia="仿宋_GB2312"/>
          <w:bCs/>
          <w:w w:val="110"/>
          <w:sz w:val="32"/>
          <w:szCs w:val="32"/>
          <w:lang w:eastAsia="zh-CN"/>
        </w:rPr>
        <w:t>（六）项目完工达产后，汕尾高新区管委会将会同市工信局、市投促局、市税务局等相关部门对该项目作出完工评价并将评价报告上报市政府。</w:t>
      </w:r>
    </w:p>
    <w:p>
      <w:pPr>
        <w:spacing w:line="600" w:lineRule="exact"/>
        <w:ind w:firstLine="704" w:firstLineChars="200"/>
        <w:rPr>
          <w:rFonts w:ascii="仿宋_GB2312" w:hAnsi="仿宋" w:eastAsia="仿宋_GB2312"/>
          <w:bCs/>
          <w:w w:val="110"/>
          <w:sz w:val="32"/>
          <w:szCs w:val="32"/>
          <w:lang w:eastAsia="zh-CN"/>
        </w:rPr>
      </w:pPr>
      <w:r>
        <w:rPr>
          <w:rFonts w:hint="eastAsia" w:ascii="仿宋_GB2312" w:hAnsi="仿宋" w:eastAsia="仿宋_GB2312"/>
          <w:bCs/>
          <w:w w:val="110"/>
          <w:sz w:val="32"/>
          <w:szCs w:val="32"/>
          <w:lang w:eastAsia="zh-CN"/>
        </w:rPr>
        <w:t>（七）项目扶持资金使用单位应自觉接受财政、审计和监察部门对项目扶持资金使用情况的检查或审计。</w:t>
      </w:r>
    </w:p>
    <w:p>
      <w:pPr>
        <w:spacing w:beforeLines="50" w:afterLines="50"/>
        <w:ind w:firstLine="704" w:firstLineChars="200"/>
        <w:jc w:val="center"/>
        <w:rPr>
          <w:rFonts w:ascii="黑体" w:hAnsi="黑体" w:eastAsia="黑体"/>
          <w:bCs/>
          <w:w w:val="110"/>
          <w:sz w:val="32"/>
          <w:szCs w:val="32"/>
          <w:lang w:eastAsia="zh-CN"/>
        </w:rPr>
      </w:pPr>
      <w:r>
        <w:rPr>
          <w:rFonts w:hint="eastAsia" w:ascii="黑体" w:hAnsi="黑体" w:eastAsia="黑体"/>
          <w:bCs/>
          <w:w w:val="110"/>
          <w:sz w:val="32"/>
          <w:szCs w:val="32"/>
          <w:lang w:eastAsia="zh-CN"/>
        </w:rPr>
        <w:t>第六章</w:t>
      </w:r>
      <w:r>
        <w:rPr>
          <w:rFonts w:hint="eastAsia" w:ascii="黑体" w:hAnsi="黑体" w:eastAsia="黑体"/>
          <w:bCs/>
          <w:w w:val="110"/>
          <w:sz w:val="32"/>
          <w:szCs w:val="32"/>
          <w:lang w:eastAsia="zh-CN"/>
        </w:rPr>
        <w:tab/>
      </w:r>
      <w:r>
        <w:rPr>
          <w:rFonts w:hint="eastAsia" w:ascii="黑体" w:hAnsi="黑体" w:eastAsia="黑体"/>
          <w:bCs/>
          <w:w w:val="110"/>
          <w:sz w:val="32"/>
          <w:szCs w:val="32"/>
          <w:lang w:eastAsia="zh-CN"/>
        </w:rPr>
        <w:t>信息公开</w:t>
      </w:r>
    </w:p>
    <w:p>
      <w:pPr>
        <w:spacing w:line="600" w:lineRule="exact"/>
        <w:ind w:firstLine="704" w:firstLineChars="200"/>
        <w:rPr>
          <w:rFonts w:ascii="仿宋_GB2312" w:hAnsi="仿宋" w:eastAsia="仿宋_GB2312"/>
          <w:bCs/>
          <w:w w:val="110"/>
          <w:sz w:val="32"/>
          <w:szCs w:val="32"/>
          <w:lang w:eastAsia="zh-CN"/>
        </w:rPr>
      </w:pPr>
      <w:r>
        <w:rPr>
          <w:rFonts w:hint="eastAsia" w:ascii="仿宋_GB2312" w:hAnsi="仿宋" w:eastAsia="仿宋_GB2312"/>
          <w:bCs/>
          <w:w w:val="110"/>
          <w:sz w:val="32"/>
          <w:szCs w:val="32"/>
          <w:lang w:eastAsia="zh-CN"/>
        </w:rPr>
        <w:t>第十四条 除涉及保密要求不予公开外，专项资金的相关信息均应向社会公开</w:t>
      </w:r>
    </w:p>
    <w:p>
      <w:pPr>
        <w:spacing w:line="600" w:lineRule="exact"/>
        <w:ind w:firstLine="704" w:firstLineChars="200"/>
        <w:rPr>
          <w:rFonts w:ascii="仿宋_GB2312" w:hAnsi="仿宋" w:eastAsia="仿宋_GB2312"/>
          <w:bCs/>
          <w:w w:val="110"/>
          <w:sz w:val="32"/>
          <w:szCs w:val="32"/>
          <w:lang w:eastAsia="zh-CN"/>
        </w:rPr>
      </w:pPr>
      <w:r>
        <w:rPr>
          <w:rFonts w:hint="eastAsia" w:ascii="仿宋_GB2312" w:hAnsi="仿宋" w:eastAsia="仿宋_GB2312"/>
          <w:bCs/>
          <w:w w:val="110"/>
          <w:sz w:val="32"/>
          <w:szCs w:val="32"/>
          <w:lang w:eastAsia="zh-CN"/>
        </w:rPr>
        <w:t>第十五条 项目主管部门门户网站公开专项资金管理办法、申报指南、申报情况等应公开的信息。</w:t>
      </w:r>
    </w:p>
    <w:p>
      <w:pPr>
        <w:spacing w:beforeLines="50" w:afterLines="50"/>
        <w:ind w:firstLine="704" w:firstLineChars="200"/>
        <w:jc w:val="center"/>
        <w:rPr>
          <w:rFonts w:ascii="黑体" w:hAnsi="黑体" w:eastAsia="黑体"/>
          <w:bCs/>
          <w:w w:val="110"/>
          <w:sz w:val="32"/>
          <w:szCs w:val="32"/>
          <w:lang w:eastAsia="zh-CN"/>
        </w:rPr>
      </w:pPr>
      <w:r>
        <w:rPr>
          <w:rFonts w:hint="eastAsia" w:ascii="黑体" w:hAnsi="黑体" w:eastAsia="黑体"/>
          <w:bCs/>
          <w:w w:val="110"/>
          <w:sz w:val="32"/>
          <w:szCs w:val="32"/>
          <w:lang w:eastAsia="zh-CN"/>
        </w:rPr>
        <w:t>第七章</w:t>
      </w:r>
      <w:r>
        <w:rPr>
          <w:rFonts w:hint="eastAsia" w:ascii="黑体" w:hAnsi="黑体" w:eastAsia="黑体"/>
          <w:bCs/>
          <w:w w:val="110"/>
          <w:sz w:val="32"/>
          <w:szCs w:val="32"/>
          <w:lang w:eastAsia="zh-CN"/>
        </w:rPr>
        <w:tab/>
      </w:r>
      <w:r>
        <w:rPr>
          <w:rFonts w:hint="eastAsia" w:ascii="黑体" w:hAnsi="黑体" w:eastAsia="黑体"/>
          <w:bCs/>
          <w:w w:val="110"/>
          <w:sz w:val="32"/>
          <w:szCs w:val="32"/>
          <w:lang w:eastAsia="zh-CN"/>
        </w:rPr>
        <w:t>附则</w:t>
      </w:r>
    </w:p>
    <w:p>
      <w:pPr>
        <w:spacing w:line="600" w:lineRule="exact"/>
        <w:ind w:firstLine="704" w:firstLineChars="200"/>
        <w:rPr>
          <w:rFonts w:ascii="仿宋_GB2312" w:hAnsi="仿宋" w:eastAsia="仿宋_GB2312"/>
          <w:bCs/>
          <w:w w:val="110"/>
          <w:sz w:val="32"/>
          <w:szCs w:val="32"/>
          <w:lang w:eastAsia="zh-CN"/>
        </w:rPr>
      </w:pPr>
      <w:r>
        <w:rPr>
          <w:rFonts w:hint="eastAsia" w:ascii="仿宋_GB2312" w:hAnsi="仿宋" w:eastAsia="仿宋_GB2312"/>
          <w:bCs/>
          <w:w w:val="110"/>
          <w:sz w:val="32"/>
          <w:szCs w:val="32"/>
          <w:lang w:eastAsia="zh-CN"/>
        </w:rPr>
        <w:t>第十六条 本办法由汕尾高新区管委会会同汕尾市财政局负责解释。</w:t>
      </w:r>
    </w:p>
    <w:p>
      <w:pPr>
        <w:spacing w:line="600" w:lineRule="exact"/>
        <w:ind w:firstLine="704" w:firstLineChars="200"/>
        <w:rPr>
          <w:rFonts w:ascii="仿宋_GB2312" w:hAnsi="仿宋" w:eastAsia="仿宋_GB2312"/>
          <w:bCs/>
          <w:w w:val="110"/>
          <w:sz w:val="32"/>
          <w:szCs w:val="32"/>
          <w:lang w:eastAsia="zh-CN"/>
        </w:rPr>
      </w:pPr>
      <w:r>
        <w:rPr>
          <w:rFonts w:hint="eastAsia" w:ascii="仿宋_GB2312" w:hAnsi="仿宋" w:eastAsia="仿宋_GB2312"/>
          <w:bCs/>
          <w:w w:val="110"/>
          <w:sz w:val="32"/>
          <w:szCs w:val="32"/>
          <w:lang w:eastAsia="zh-CN"/>
        </w:rPr>
        <w:t>第十七条 本办法自印发之日起实施，有效期至2023年12月31日止。</w:t>
      </w:r>
    </w:p>
    <w:sectPr>
      <w:footerReference r:id="rId3" w:type="default"/>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220392"/>
    <w:multiLevelType w:val="singleLevel"/>
    <w:tmpl w:val="E6220392"/>
    <w:lvl w:ilvl="0" w:tentative="0">
      <w:start w:val="1"/>
      <w:numFmt w:val="chineseCounting"/>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1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9133A"/>
    <w:rsid w:val="0000410D"/>
    <w:rsid w:val="00011CAD"/>
    <w:rsid w:val="000335A4"/>
    <w:rsid w:val="000358A7"/>
    <w:rsid w:val="000463A6"/>
    <w:rsid w:val="00050A3E"/>
    <w:rsid w:val="00052380"/>
    <w:rsid w:val="000C15D0"/>
    <w:rsid w:val="000D643A"/>
    <w:rsid w:val="001025C9"/>
    <w:rsid w:val="00115D0C"/>
    <w:rsid w:val="001B4469"/>
    <w:rsid w:val="001F2274"/>
    <w:rsid w:val="002F079E"/>
    <w:rsid w:val="003032B3"/>
    <w:rsid w:val="00307A4A"/>
    <w:rsid w:val="00334AA3"/>
    <w:rsid w:val="00347280"/>
    <w:rsid w:val="00352AF0"/>
    <w:rsid w:val="0037320B"/>
    <w:rsid w:val="003860C6"/>
    <w:rsid w:val="00395FAB"/>
    <w:rsid w:val="003A4DF1"/>
    <w:rsid w:val="003B3027"/>
    <w:rsid w:val="00412482"/>
    <w:rsid w:val="004B7FDB"/>
    <w:rsid w:val="004C1DC4"/>
    <w:rsid w:val="004D04AB"/>
    <w:rsid w:val="00553C19"/>
    <w:rsid w:val="00572C98"/>
    <w:rsid w:val="005B223E"/>
    <w:rsid w:val="005B3FCC"/>
    <w:rsid w:val="006327A2"/>
    <w:rsid w:val="00664FC4"/>
    <w:rsid w:val="007275EE"/>
    <w:rsid w:val="007333DA"/>
    <w:rsid w:val="0074073A"/>
    <w:rsid w:val="00747D4C"/>
    <w:rsid w:val="007A5B15"/>
    <w:rsid w:val="007A613C"/>
    <w:rsid w:val="00824A3D"/>
    <w:rsid w:val="00824A94"/>
    <w:rsid w:val="00826AF5"/>
    <w:rsid w:val="008566FF"/>
    <w:rsid w:val="00876AF0"/>
    <w:rsid w:val="008B0287"/>
    <w:rsid w:val="009A54A3"/>
    <w:rsid w:val="009C1A4C"/>
    <w:rsid w:val="00A41856"/>
    <w:rsid w:val="00A46C47"/>
    <w:rsid w:val="00AF4697"/>
    <w:rsid w:val="00B33495"/>
    <w:rsid w:val="00B7089A"/>
    <w:rsid w:val="00B87D7F"/>
    <w:rsid w:val="00BE2E15"/>
    <w:rsid w:val="00C20F29"/>
    <w:rsid w:val="00C32B36"/>
    <w:rsid w:val="00C55291"/>
    <w:rsid w:val="00C56BB6"/>
    <w:rsid w:val="00C61142"/>
    <w:rsid w:val="00CA0ACE"/>
    <w:rsid w:val="00CE796B"/>
    <w:rsid w:val="00D34675"/>
    <w:rsid w:val="00D53138"/>
    <w:rsid w:val="00E43860"/>
    <w:rsid w:val="00E57DD1"/>
    <w:rsid w:val="00EA3D24"/>
    <w:rsid w:val="00F26A00"/>
    <w:rsid w:val="00F52793"/>
    <w:rsid w:val="00F9133A"/>
    <w:rsid w:val="00FD3CBB"/>
    <w:rsid w:val="01F60BB9"/>
    <w:rsid w:val="01F64BD3"/>
    <w:rsid w:val="01FD7C7A"/>
    <w:rsid w:val="0290319C"/>
    <w:rsid w:val="03570F83"/>
    <w:rsid w:val="048269F4"/>
    <w:rsid w:val="07181AFB"/>
    <w:rsid w:val="095F52A9"/>
    <w:rsid w:val="09676EA7"/>
    <w:rsid w:val="0BE00BE9"/>
    <w:rsid w:val="0FB005DD"/>
    <w:rsid w:val="10935D2C"/>
    <w:rsid w:val="10A60417"/>
    <w:rsid w:val="10A874FA"/>
    <w:rsid w:val="10CE2944"/>
    <w:rsid w:val="16FB2BBE"/>
    <w:rsid w:val="177429EB"/>
    <w:rsid w:val="18466D12"/>
    <w:rsid w:val="1AC81D06"/>
    <w:rsid w:val="1F5B4006"/>
    <w:rsid w:val="21A1603C"/>
    <w:rsid w:val="21D35B4C"/>
    <w:rsid w:val="232D0348"/>
    <w:rsid w:val="242B46CF"/>
    <w:rsid w:val="250576AB"/>
    <w:rsid w:val="25401188"/>
    <w:rsid w:val="26F17AB7"/>
    <w:rsid w:val="28FE6795"/>
    <w:rsid w:val="2AF80CF5"/>
    <w:rsid w:val="2B102ECD"/>
    <w:rsid w:val="2D3F7C4E"/>
    <w:rsid w:val="2D616403"/>
    <w:rsid w:val="2D901781"/>
    <w:rsid w:val="2F413496"/>
    <w:rsid w:val="31440C74"/>
    <w:rsid w:val="33260B41"/>
    <w:rsid w:val="33BB4921"/>
    <w:rsid w:val="34DB01D3"/>
    <w:rsid w:val="34EC20B6"/>
    <w:rsid w:val="34F205BA"/>
    <w:rsid w:val="3517026C"/>
    <w:rsid w:val="35451A0E"/>
    <w:rsid w:val="359A6A6C"/>
    <w:rsid w:val="361D3D96"/>
    <w:rsid w:val="36556153"/>
    <w:rsid w:val="38EE1A50"/>
    <w:rsid w:val="3B123342"/>
    <w:rsid w:val="3BC01F2D"/>
    <w:rsid w:val="3C05736D"/>
    <w:rsid w:val="3C53592F"/>
    <w:rsid w:val="3C945361"/>
    <w:rsid w:val="3E464FD5"/>
    <w:rsid w:val="3EC6288C"/>
    <w:rsid w:val="3FC95D6E"/>
    <w:rsid w:val="3FFB0B7E"/>
    <w:rsid w:val="40AC3037"/>
    <w:rsid w:val="41B34F94"/>
    <w:rsid w:val="435E1733"/>
    <w:rsid w:val="446E0C3D"/>
    <w:rsid w:val="45264D3F"/>
    <w:rsid w:val="45B74849"/>
    <w:rsid w:val="45C434CF"/>
    <w:rsid w:val="4A8A443F"/>
    <w:rsid w:val="4BAB2AD2"/>
    <w:rsid w:val="4CCE6E0D"/>
    <w:rsid w:val="4F3A7A16"/>
    <w:rsid w:val="4FE20090"/>
    <w:rsid w:val="505E5986"/>
    <w:rsid w:val="51332E96"/>
    <w:rsid w:val="516A44BB"/>
    <w:rsid w:val="549B2511"/>
    <w:rsid w:val="55C9075B"/>
    <w:rsid w:val="5778674E"/>
    <w:rsid w:val="5A560064"/>
    <w:rsid w:val="5AD427B6"/>
    <w:rsid w:val="5D682EF6"/>
    <w:rsid w:val="5DB026FB"/>
    <w:rsid w:val="5E3859CC"/>
    <w:rsid w:val="5EFE2A98"/>
    <w:rsid w:val="61AD15D4"/>
    <w:rsid w:val="6208167E"/>
    <w:rsid w:val="621D0946"/>
    <w:rsid w:val="658F1E4A"/>
    <w:rsid w:val="65CC62CA"/>
    <w:rsid w:val="66914429"/>
    <w:rsid w:val="673F4CEF"/>
    <w:rsid w:val="67966037"/>
    <w:rsid w:val="684723CC"/>
    <w:rsid w:val="6882631E"/>
    <w:rsid w:val="694411E9"/>
    <w:rsid w:val="6CD638CC"/>
    <w:rsid w:val="6D7A5BDD"/>
    <w:rsid w:val="6E4D4E5A"/>
    <w:rsid w:val="6E792F7A"/>
    <w:rsid w:val="722B6688"/>
    <w:rsid w:val="74BA665F"/>
    <w:rsid w:val="783B4B28"/>
    <w:rsid w:val="78B019BF"/>
    <w:rsid w:val="790B70A2"/>
    <w:rsid w:val="79EA55A4"/>
    <w:rsid w:val="7A5C446E"/>
    <w:rsid w:val="7A874E5C"/>
    <w:rsid w:val="7C160C0B"/>
    <w:rsid w:val="7C3639F5"/>
    <w:rsid w:val="7D62480F"/>
    <w:rsid w:val="7D8C3BA8"/>
    <w:rsid w:val="7E0A32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spacing w:before="40"/>
      <w:ind w:left="1187" w:right="1427" w:firstLine="146"/>
      <w:outlineLvl w:val="0"/>
    </w:pPr>
    <w:rPr>
      <w:sz w:val="43"/>
      <w:szCs w:val="43"/>
    </w:rPr>
  </w:style>
  <w:style w:type="paragraph" w:styleId="3">
    <w:name w:val="heading 2"/>
    <w:basedOn w:val="1"/>
    <w:next w:val="1"/>
    <w:qFormat/>
    <w:uiPriority w:val="1"/>
    <w:pPr>
      <w:ind w:left="846"/>
      <w:outlineLvl w:val="1"/>
    </w:pPr>
    <w:rPr>
      <w:sz w:val="31"/>
      <w:szCs w:val="31"/>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9"/>
      <w:szCs w:val="29"/>
    </w:rPr>
  </w:style>
  <w:style w:type="paragraph" w:styleId="5">
    <w:name w:val="footer"/>
    <w:basedOn w:val="1"/>
    <w:link w:val="11"/>
    <w:qFormat/>
    <w:uiPriority w:val="0"/>
    <w:pPr>
      <w:tabs>
        <w:tab w:val="center" w:pos="4153"/>
        <w:tab w:val="right" w:pos="8306"/>
      </w:tabs>
      <w:snapToGrid w:val="0"/>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Emphasis"/>
    <w:basedOn w:val="8"/>
    <w:qFormat/>
    <w:uiPriority w:val="0"/>
    <w:rPr>
      <w:i/>
    </w:rPr>
  </w:style>
  <w:style w:type="character" w:customStyle="1" w:styleId="10">
    <w:name w:val="页眉 Char"/>
    <w:basedOn w:val="8"/>
    <w:link w:val="6"/>
    <w:qFormat/>
    <w:uiPriority w:val="0"/>
    <w:rPr>
      <w:rFonts w:ascii="宋体" w:hAnsi="宋体" w:eastAsia="宋体" w:cs="宋体"/>
      <w:sz w:val="18"/>
      <w:szCs w:val="18"/>
      <w:lang w:eastAsia="en-US"/>
    </w:rPr>
  </w:style>
  <w:style w:type="character" w:customStyle="1" w:styleId="11">
    <w:name w:val="页脚 Char"/>
    <w:basedOn w:val="8"/>
    <w:link w:val="5"/>
    <w:qFormat/>
    <w:uiPriority w:val="0"/>
    <w:rPr>
      <w:rFonts w:ascii="宋体" w:hAnsi="宋体" w:eastAsia="宋体" w:cs="宋体"/>
      <w:sz w:val="18"/>
      <w:szCs w:val="18"/>
      <w:lang w:eastAsia="en-US"/>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469</Words>
  <Characters>2674</Characters>
  <Lines>22</Lines>
  <Paragraphs>6</Paragraphs>
  <TotalTime>32</TotalTime>
  <ScaleCrop>false</ScaleCrop>
  <LinksUpToDate>false</LinksUpToDate>
  <CharactersWithSpaces>3137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2021-05-16T03:40:00Z</dcterms:created>
  <dc:creator>Administrator</dc:creator>
  <cp:lastModifiedBy>TONG</cp:lastModifiedBy>
  <cp:lastPrinted>2021-06-16T01:13:00Z</cp:lastPrinted>
  <dcterms:modified xsi:type="dcterms:W3CDTF">2021-06-28T04:14:58Z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D81052118FFE44F7B745AE1FC19B8392</vt:lpwstr>
  </property>
</Properties>
</file>